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64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17"/>
        <w:gridCol w:w="2010"/>
        <w:gridCol w:w="3255"/>
        <w:gridCol w:w="2381"/>
        <w:gridCol w:w="1636"/>
        <w:gridCol w:w="2476"/>
        <w:gridCol w:w="1467"/>
        <w:gridCol w:w="2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27" w:type="dxa"/>
            <w:gridSpan w:val="2"/>
            <w:tcBorders>
              <w:top w:val="nil"/>
              <w:left w:val="nil"/>
              <w:bottom w:val="nil"/>
              <w:right w:val="nil"/>
            </w:tcBorders>
            <w:shd w:val="clear"/>
            <w:noWrap/>
            <w:vAlign w:val="center"/>
          </w:tcPr>
          <w:p>
            <w:pPr>
              <w:keepNext w:val="0"/>
              <w:keepLines w:val="0"/>
              <w:widowControl/>
              <w:suppressLineNumbers w:val="0"/>
              <w:jc w:val="both"/>
              <w:textAlignment w:val="center"/>
              <w:rPr>
                <w:rFonts w:ascii="黑体" w:hAnsi="宋体" w:eastAsia="黑体" w:cs="黑体"/>
                <w:i w:val="0"/>
                <w:iCs w:val="0"/>
                <w:color w:val="000000"/>
                <w:sz w:val="32"/>
                <w:szCs w:val="32"/>
                <w:u w:val="none"/>
              </w:rPr>
            </w:pPr>
            <w:bookmarkStart w:id="0" w:name="_GoBack"/>
            <w:bookmarkEnd w:id="0"/>
            <w:r>
              <w:rPr>
                <w:rFonts w:hint="eastAsia" w:ascii="黑体" w:hAnsi="宋体" w:eastAsia="黑体" w:cs="黑体"/>
                <w:i w:val="0"/>
                <w:iCs w:val="0"/>
                <w:color w:val="000000"/>
                <w:kern w:val="0"/>
                <w:sz w:val="32"/>
                <w:szCs w:val="32"/>
                <w:u w:val="none"/>
                <w:bdr w:val="none" w:color="auto" w:sz="0" w:space="0"/>
                <w:lang w:val="en-US" w:eastAsia="zh-CN" w:bidi="ar"/>
              </w:rPr>
              <w:t>附件1</w:t>
            </w:r>
          </w:p>
        </w:tc>
        <w:tc>
          <w:tcPr>
            <w:tcW w:w="3255"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2381"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636"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2476"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467"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2476"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6418" w:type="dxa"/>
            <w:gridSpan w:val="8"/>
            <w:tcBorders>
              <w:top w:val="nil"/>
              <w:left w:val="nil"/>
              <w:bottom w:val="nil"/>
              <w:right w:val="nil"/>
            </w:tcBorders>
            <w:shd w:val="clear"/>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ascii="方正小标宋_GBK" w:hAnsi="方正小标宋_GBK" w:eastAsia="方正小标宋_GBK" w:cs="方正小标宋_GBK"/>
                <w:i w:val="0"/>
                <w:iCs w:val="0"/>
                <w:color w:val="000000"/>
                <w:kern w:val="0"/>
                <w:sz w:val="36"/>
                <w:szCs w:val="36"/>
                <w:u w:val="none"/>
                <w:bdr w:val="none" w:color="auto" w:sz="0" w:space="0"/>
                <w:lang w:val="en-US" w:eastAsia="zh-CN" w:bidi="ar"/>
              </w:rPr>
              <w:t>龙胜各族自治县2022年预算绩效评价项目清单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12475" w:type="dxa"/>
            <w:gridSpan w:val="6"/>
            <w:tcBorders>
              <w:top w:val="nil"/>
              <w:left w:val="nil"/>
              <w:bottom w:val="nil"/>
              <w:right w:val="nil"/>
            </w:tcBorders>
            <w:shd w:val="clear"/>
            <w:noWrap/>
            <w:vAlign w:val="center"/>
          </w:tcPr>
          <w:p>
            <w:pPr>
              <w:jc w:val="center"/>
              <w:rPr>
                <w:rFonts w:hint="eastAsia" w:ascii="宋体" w:hAnsi="宋体" w:eastAsia="宋体" w:cs="宋体"/>
                <w:i w:val="0"/>
                <w:iCs w:val="0"/>
                <w:color w:val="000000"/>
                <w:sz w:val="22"/>
                <w:szCs w:val="22"/>
                <w:u w:val="none"/>
              </w:rPr>
            </w:pPr>
          </w:p>
        </w:tc>
        <w:tc>
          <w:tcPr>
            <w:tcW w:w="1467" w:type="dxa"/>
            <w:tcBorders>
              <w:top w:val="nil"/>
              <w:left w:val="nil"/>
              <w:bottom w:val="nil"/>
              <w:right w:val="nil"/>
            </w:tcBorders>
            <w:shd w:val="clear"/>
            <w:noWrap/>
            <w:vAlign w:val="center"/>
          </w:tcPr>
          <w:p>
            <w:pPr>
              <w:jc w:val="center"/>
              <w:rPr>
                <w:rFonts w:hint="eastAsia" w:ascii="宋体" w:hAnsi="宋体" w:eastAsia="宋体" w:cs="宋体"/>
                <w:i w:val="0"/>
                <w:iCs w:val="0"/>
                <w:color w:val="000000"/>
                <w:sz w:val="22"/>
                <w:szCs w:val="22"/>
                <w:u w:val="none"/>
              </w:rPr>
            </w:pPr>
          </w:p>
        </w:tc>
        <w:tc>
          <w:tcPr>
            <w:tcW w:w="2476" w:type="dxa"/>
            <w:tcBorders>
              <w:top w:val="nil"/>
              <w:left w:val="nil"/>
              <w:bottom w:val="nil"/>
              <w:right w:val="nil"/>
            </w:tcBorders>
            <w:shd w:val="clear"/>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7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序号</w:t>
            </w:r>
          </w:p>
        </w:tc>
        <w:tc>
          <w:tcPr>
            <w:tcW w:w="2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评价类型</w:t>
            </w:r>
          </w:p>
        </w:tc>
        <w:tc>
          <w:tcPr>
            <w:tcW w:w="32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项目名称</w:t>
            </w:r>
          </w:p>
        </w:tc>
        <w:tc>
          <w:tcPr>
            <w:tcW w:w="23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预算单位</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金额</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资金类型</w:t>
            </w:r>
          </w:p>
        </w:tc>
        <w:tc>
          <w:tcPr>
            <w:tcW w:w="14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支出进度（至8.31）</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项目实施进度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部门整体绩效评价</w:t>
            </w:r>
          </w:p>
        </w:tc>
        <w:tc>
          <w:tcPr>
            <w:tcW w:w="32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w:t>
            </w:r>
          </w:p>
        </w:tc>
        <w:tc>
          <w:tcPr>
            <w:tcW w:w="23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应急管理局</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 xml:space="preserve">1,108.15 </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县本级资金</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_GB2312" w:hAnsi="宋体" w:eastAsia="仿宋_GB2312" w:cs="仿宋_GB2312"/>
                <w:i w:val="0"/>
                <w:iCs w:val="0"/>
                <w:color w:val="000000"/>
                <w:sz w:val="22"/>
                <w:szCs w:val="22"/>
                <w:u w:val="none"/>
              </w:rPr>
            </w:pP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会计年度终了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2</w:t>
            </w:r>
          </w:p>
        </w:tc>
        <w:tc>
          <w:tcPr>
            <w:tcW w:w="2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事前评价</w:t>
            </w:r>
          </w:p>
        </w:tc>
        <w:tc>
          <w:tcPr>
            <w:tcW w:w="32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红军长征驿站建设</w:t>
            </w:r>
          </w:p>
        </w:tc>
        <w:tc>
          <w:tcPr>
            <w:tcW w:w="23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宣传部</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 xml:space="preserve">2,000.00 </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中央基建投资预算</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0%</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正在实施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3</w:t>
            </w:r>
          </w:p>
        </w:tc>
        <w:tc>
          <w:tcPr>
            <w:tcW w:w="2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事中评价</w:t>
            </w:r>
          </w:p>
        </w:tc>
        <w:tc>
          <w:tcPr>
            <w:tcW w:w="32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泗水乡泗水中桥重建工程</w:t>
            </w:r>
          </w:p>
        </w:tc>
        <w:tc>
          <w:tcPr>
            <w:tcW w:w="23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交通局</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 xml:space="preserve">140.00 </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革命老区转移支付资金</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0%</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正在实施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4</w:t>
            </w:r>
          </w:p>
        </w:tc>
        <w:tc>
          <w:tcPr>
            <w:tcW w:w="2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事中评价</w:t>
            </w:r>
          </w:p>
        </w:tc>
        <w:tc>
          <w:tcPr>
            <w:tcW w:w="32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乡镇饮水监测项目</w:t>
            </w:r>
          </w:p>
        </w:tc>
        <w:tc>
          <w:tcPr>
            <w:tcW w:w="23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卫生监督所</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 xml:space="preserve">75.00 </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债券资金</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0%</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正在实施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5</w:t>
            </w:r>
          </w:p>
        </w:tc>
        <w:tc>
          <w:tcPr>
            <w:tcW w:w="2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事中评价</w:t>
            </w:r>
          </w:p>
        </w:tc>
        <w:tc>
          <w:tcPr>
            <w:tcW w:w="32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“四建一通”瓢里至平等</w:t>
            </w:r>
          </w:p>
        </w:tc>
        <w:tc>
          <w:tcPr>
            <w:tcW w:w="23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交通局</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 xml:space="preserve">5,490.00 </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债券资金</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13%</w:t>
            </w:r>
          </w:p>
        </w:tc>
        <w:tc>
          <w:tcPr>
            <w:tcW w:w="24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正在实施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6</w:t>
            </w:r>
          </w:p>
        </w:tc>
        <w:tc>
          <w:tcPr>
            <w:tcW w:w="2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事中评价</w:t>
            </w:r>
          </w:p>
        </w:tc>
        <w:tc>
          <w:tcPr>
            <w:tcW w:w="32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政法纪检监察转移支付资金</w:t>
            </w:r>
          </w:p>
        </w:tc>
        <w:tc>
          <w:tcPr>
            <w:tcW w:w="23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公安局</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 xml:space="preserve">516.82 </w:t>
            </w:r>
          </w:p>
        </w:tc>
        <w:tc>
          <w:tcPr>
            <w:tcW w:w="24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公共安全共同财政事权转移支付资金</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58%</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正在实施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7</w:t>
            </w:r>
          </w:p>
        </w:tc>
        <w:tc>
          <w:tcPr>
            <w:tcW w:w="2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事中评价</w:t>
            </w:r>
          </w:p>
        </w:tc>
        <w:tc>
          <w:tcPr>
            <w:tcW w:w="32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政法纪检监察转移支付资金</w:t>
            </w:r>
          </w:p>
        </w:tc>
        <w:tc>
          <w:tcPr>
            <w:tcW w:w="23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检察院</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 xml:space="preserve">120.00 </w:t>
            </w:r>
          </w:p>
        </w:tc>
        <w:tc>
          <w:tcPr>
            <w:tcW w:w="24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公共安全共同财政事权转移支付资金</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42%</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正在实施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8</w:t>
            </w:r>
          </w:p>
        </w:tc>
        <w:tc>
          <w:tcPr>
            <w:tcW w:w="2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事中评价</w:t>
            </w:r>
          </w:p>
        </w:tc>
        <w:tc>
          <w:tcPr>
            <w:tcW w:w="32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政法纪检监察转移支付资金</w:t>
            </w:r>
          </w:p>
        </w:tc>
        <w:tc>
          <w:tcPr>
            <w:tcW w:w="23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法院</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 xml:space="preserve">219.00 </w:t>
            </w:r>
          </w:p>
        </w:tc>
        <w:tc>
          <w:tcPr>
            <w:tcW w:w="24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公共安全共同财政事权转移支付资金</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14%</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正在实施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9</w:t>
            </w:r>
          </w:p>
        </w:tc>
        <w:tc>
          <w:tcPr>
            <w:tcW w:w="2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事中评价</w:t>
            </w:r>
          </w:p>
        </w:tc>
        <w:tc>
          <w:tcPr>
            <w:tcW w:w="32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政法纪检监察转移支付资金</w:t>
            </w:r>
          </w:p>
        </w:tc>
        <w:tc>
          <w:tcPr>
            <w:tcW w:w="23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司法局</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 xml:space="preserve">79.00 </w:t>
            </w:r>
          </w:p>
        </w:tc>
        <w:tc>
          <w:tcPr>
            <w:tcW w:w="24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公共安全共同财政事权转移支付资金</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32%</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正在实施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10</w:t>
            </w:r>
          </w:p>
        </w:tc>
        <w:tc>
          <w:tcPr>
            <w:tcW w:w="2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事中评价</w:t>
            </w:r>
          </w:p>
        </w:tc>
        <w:tc>
          <w:tcPr>
            <w:tcW w:w="32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广西特色作物试验站补助资金</w:t>
            </w:r>
          </w:p>
        </w:tc>
        <w:tc>
          <w:tcPr>
            <w:tcW w:w="2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农业农村局</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 xml:space="preserve">10.00 </w:t>
            </w:r>
          </w:p>
        </w:tc>
        <w:tc>
          <w:tcPr>
            <w:tcW w:w="24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自治区专项资金</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74%</w:t>
            </w:r>
          </w:p>
        </w:tc>
        <w:tc>
          <w:tcPr>
            <w:tcW w:w="24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正在实施，桂财教〔2021〕19号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7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11</w:t>
            </w:r>
          </w:p>
        </w:tc>
        <w:tc>
          <w:tcPr>
            <w:tcW w:w="2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事中评价</w:t>
            </w:r>
          </w:p>
        </w:tc>
        <w:tc>
          <w:tcPr>
            <w:tcW w:w="32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县医院医技楼工程款</w:t>
            </w:r>
          </w:p>
        </w:tc>
        <w:tc>
          <w:tcPr>
            <w:tcW w:w="2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县人民医院</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 xml:space="preserve">6,000.00 </w:t>
            </w:r>
          </w:p>
        </w:tc>
        <w:tc>
          <w:tcPr>
            <w:tcW w:w="24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自治区专项资金</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w:t>
            </w:r>
          </w:p>
        </w:tc>
        <w:tc>
          <w:tcPr>
            <w:tcW w:w="24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 xml:space="preserve">正在实施，其中桂财社〔2020〕133号3617.45万元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12</w:t>
            </w:r>
          </w:p>
        </w:tc>
        <w:tc>
          <w:tcPr>
            <w:tcW w:w="2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事中评价</w:t>
            </w:r>
          </w:p>
        </w:tc>
        <w:tc>
          <w:tcPr>
            <w:tcW w:w="32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2021年支持学前教育发展资金</w:t>
            </w:r>
          </w:p>
        </w:tc>
        <w:tc>
          <w:tcPr>
            <w:tcW w:w="2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教育局</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 xml:space="preserve">55.69 </w:t>
            </w:r>
          </w:p>
        </w:tc>
        <w:tc>
          <w:tcPr>
            <w:tcW w:w="24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一般性转移支付资金</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98%</w:t>
            </w:r>
          </w:p>
        </w:tc>
        <w:tc>
          <w:tcPr>
            <w:tcW w:w="24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正在实施，桂财教〔2021〕56号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13</w:t>
            </w:r>
          </w:p>
        </w:tc>
        <w:tc>
          <w:tcPr>
            <w:tcW w:w="2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事后评价</w:t>
            </w:r>
          </w:p>
        </w:tc>
        <w:tc>
          <w:tcPr>
            <w:tcW w:w="32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龙胜名特优农产品展示交易中心（一、二期工程）</w:t>
            </w:r>
          </w:p>
        </w:tc>
        <w:tc>
          <w:tcPr>
            <w:tcW w:w="2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全域旅游投资开发有限公司</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 xml:space="preserve">3,863.58 </w:t>
            </w:r>
          </w:p>
        </w:tc>
        <w:tc>
          <w:tcPr>
            <w:tcW w:w="24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衔接推进乡村振兴补助资金</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100%</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14</w:t>
            </w:r>
          </w:p>
        </w:tc>
        <w:tc>
          <w:tcPr>
            <w:tcW w:w="2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事后评价</w:t>
            </w:r>
          </w:p>
        </w:tc>
        <w:tc>
          <w:tcPr>
            <w:tcW w:w="32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村级集体产业开发项目</w:t>
            </w:r>
          </w:p>
        </w:tc>
        <w:tc>
          <w:tcPr>
            <w:tcW w:w="23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组织部</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 xml:space="preserve">300.00 </w:t>
            </w:r>
          </w:p>
        </w:tc>
        <w:tc>
          <w:tcPr>
            <w:tcW w:w="24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衔接推进乡村振兴补助资金</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100%</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7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15</w:t>
            </w:r>
          </w:p>
        </w:tc>
        <w:tc>
          <w:tcPr>
            <w:tcW w:w="2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事后评价</w:t>
            </w:r>
          </w:p>
        </w:tc>
        <w:tc>
          <w:tcPr>
            <w:tcW w:w="32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龙胜各族自治县_产业项目_六漫屯、龙头屯、平车屯小型公益性生活设施项目</w:t>
            </w:r>
          </w:p>
        </w:tc>
        <w:tc>
          <w:tcPr>
            <w:tcW w:w="2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瓢里镇人民政府</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 xml:space="preserve">380.00 </w:t>
            </w:r>
          </w:p>
        </w:tc>
        <w:tc>
          <w:tcPr>
            <w:tcW w:w="24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衔接推进乡村振兴补助资金</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100%</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7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16</w:t>
            </w:r>
          </w:p>
        </w:tc>
        <w:tc>
          <w:tcPr>
            <w:tcW w:w="2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事后评价</w:t>
            </w:r>
          </w:p>
        </w:tc>
        <w:tc>
          <w:tcPr>
            <w:tcW w:w="32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周家村村集体林场油茶产业扶贫基地水、电设施工程</w:t>
            </w:r>
          </w:p>
        </w:tc>
        <w:tc>
          <w:tcPr>
            <w:tcW w:w="2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民宗局</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 xml:space="preserve">20.00 </w:t>
            </w:r>
          </w:p>
        </w:tc>
        <w:tc>
          <w:tcPr>
            <w:tcW w:w="24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衔接推进乡村振兴补助资金</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100%</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17</w:t>
            </w:r>
          </w:p>
        </w:tc>
        <w:tc>
          <w:tcPr>
            <w:tcW w:w="2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事后评价</w:t>
            </w:r>
          </w:p>
        </w:tc>
        <w:tc>
          <w:tcPr>
            <w:tcW w:w="32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2021年扶贫培训项目</w:t>
            </w:r>
          </w:p>
        </w:tc>
        <w:tc>
          <w:tcPr>
            <w:tcW w:w="2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乡村振兴局</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 xml:space="preserve">339.97 </w:t>
            </w:r>
          </w:p>
        </w:tc>
        <w:tc>
          <w:tcPr>
            <w:tcW w:w="24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衔接推进乡村振兴补助资金</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100%</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18</w:t>
            </w:r>
          </w:p>
        </w:tc>
        <w:tc>
          <w:tcPr>
            <w:tcW w:w="2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事后评价</w:t>
            </w:r>
          </w:p>
        </w:tc>
        <w:tc>
          <w:tcPr>
            <w:tcW w:w="32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2021年小额信贷风险补偿金</w:t>
            </w:r>
          </w:p>
        </w:tc>
        <w:tc>
          <w:tcPr>
            <w:tcW w:w="2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乡村振兴局</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 xml:space="preserve">841.76 </w:t>
            </w:r>
          </w:p>
        </w:tc>
        <w:tc>
          <w:tcPr>
            <w:tcW w:w="24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衔接推进乡村振兴补助资金</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100%</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7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19</w:t>
            </w:r>
          </w:p>
        </w:tc>
        <w:tc>
          <w:tcPr>
            <w:tcW w:w="2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事后评价</w:t>
            </w:r>
          </w:p>
        </w:tc>
        <w:tc>
          <w:tcPr>
            <w:tcW w:w="32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“中国特优罗汉果核心示范区”里排罗汉果种苗及标准化种植基地建设</w:t>
            </w:r>
          </w:p>
        </w:tc>
        <w:tc>
          <w:tcPr>
            <w:tcW w:w="2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农业农村局</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 xml:space="preserve">96.72 </w:t>
            </w:r>
          </w:p>
        </w:tc>
        <w:tc>
          <w:tcPr>
            <w:tcW w:w="24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衔接推进乡村振兴补助资金</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100%</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7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20</w:t>
            </w:r>
          </w:p>
        </w:tc>
        <w:tc>
          <w:tcPr>
            <w:tcW w:w="2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事后评价</w:t>
            </w:r>
          </w:p>
        </w:tc>
        <w:tc>
          <w:tcPr>
            <w:tcW w:w="32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龙胜各族自治县-龙胜镇_村基础设施_寨西1-3组、平潭组小型公益性生活设施项目</w:t>
            </w:r>
          </w:p>
        </w:tc>
        <w:tc>
          <w:tcPr>
            <w:tcW w:w="2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龙胜镇人民政府、县全域旅游投资开发有限公司</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300</w:t>
            </w:r>
          </w:p>
        </w:tc>
        <w:tc>
          <w:tcPr>
            <w:tcW w:w="24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衔接推进乡村振兴补助资金</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100%</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7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21</w:t>
            </w:r>
          </w:p>
        </w:tc>
        <w:tc>
          <w:tcPr>
            <w:tcW w:w="2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事后评价</w:t>
            </w:r>
          </w:p>
        </w:tc>
        <w:tc>
          <w:tcPr>
            <w:tcW w:w="32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 xml:space="preserve">龙胜各族自治县_村基础设施_总桥组漫水桥扩建工程                    </w:t>
            </w:r>
          </w:p>
        </w:tc>
        <w:tc>
          <w:tcPr>
            <w:tcW w:w="23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马堤乡人民政府</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 xml:space="preserve">54.50 </w:t>
            </w:r>
          </w:p>
        </w:tc>
        <w:tc>
          <w:tcPr>
            <w:tcW w:w="24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衔接推进乡村振兴补助资金</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100%</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22</w:t>
            </w:r>
          </w:p>
        </w:tc>
        <w:tc>
          <w:tcPr>
            <w:tcW w:w="2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事后评价</w:t>
            </w:r>
          </w:p>
        </w:tc>
        <w:tc>
          <w:tcPr>
            <w:tcW w:w="32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龙脊镇金江村黄洛瑶寨旅游特色村屯建设项目</w:t>
            </w:r>
          </w:p>
        </w:tc>
        <w:tc>
          <w:tcPr>
            <w:tcW w:w="23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龙脊镇人民政府</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 xml:space="preserve">384.37 </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东西部协作资金</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100%</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7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23</w:t>
            </w:r>
          </w:p>
        </w:tc>
        <w:tc>
          <w:tcPr>
            <w:tcW w:w="2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事后评价</w:t>
            </w:r>
          </w:p>
        </w:tc>
        <w:tc>
          <w:tcPr>
            <w:tcW w:w="32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泗水乡周家村现代特色农业示范点建设及精品示范型村庄农房坡屋顶及乡村振兴示范建设改造项目</w:t>
            </w:r>
          </w:p>
        </w:tc>
        <w:tc>
          <w:tcPr>
            <w:tcW w:w="2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泗水乡人民政府</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 xml:space="preserve">400.00 </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东西部协作资金</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100%</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24</w:t>
            </w:r>
          </w:p>
        </w:tc>
        <w:tc>
          <w:tcPr>
            <w:tcW w:w="2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事后评价</w:t>
            </w:r>
          </w:p>
        </w:tc>
        <w:tc>
          <w:tcPr>
            <w:tcW w:w="32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人力资源社会保障专项</w:t>
            </w:r>
          </w:p>
        </w:tc>
        <w:tc>
          <w:tcPr>
            <w:tcW w:w="2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人力资源和社会保障局</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 xml:space="preserve">67.00 </w:t>
            </w:r>
          </w:p>
        </w:tc>
        <w:tc>
          <w:tcPr>
            <w:tcW w:w="24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自治区专项资金</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100%</w:t>
            </w:r>
          </w:p>
        </w:tc>
        <w:tc>
          <w:tcPr>
            <w:tcW w:w="24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已完成，桂财社〔2021〕172号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25</w:t>
            </w:r>
          </w:p>
        </w:tc>
        <w:tc>
          <w:tcPr>
            <w:tcW w:w="2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事后评价</w:t>
            </w:r>
          </w:p>
        </w:tc>
        <w:tc>
          <w:tcPr>
            <w:tcW w:w="32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“千企技改”工程扶持资金</w:t>
            </w:r>
          </w:p>
        </w:tc>
        <w:tc>
          <w:tcPr>
            <w:tcW w:w="2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工信局</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 xml:space="preserve">200.00 </w:t>
            </w:r>
          </w:p>
        </w:tc>
        <w:tc>
          <w:tcPr>
            <w:tcW w:w="24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自治区专项资金</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100%</w:t>
            </w:r>
          </w:p>
        </w:tc>
        <w:tc>
          <w:tcPr>
            <w:tcW w:w="24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已完成，桂财工交〔2021〕47号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20" w:hRule="atLeast"/>
        </w:trPr>
        <w:tc>
          <w:tcPr>
            <w:tcW w:w="7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26</w:t>
            </w:r>
          </w:p>
        </w:tc>
        <w:tc>
          <w:tcPr>
            <w:tcW w:w="2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事后评价</w:t>
            </w:r>
          </w:p>
        </w:tc>
        <w:tc>
          <w:tcPr>
            <w:tcW w:w="32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中央农田建设补助资金</w:t>
            </w:r>
          </w:p>
        </w:tc>
        <w:tc>
          <w:tcPr>
            <w:tcW w:w="2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农业农村局</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 xml:space="preserve">1,340.00 </w:t>
            </w:r>
          </w:p>
        </w:tc>
        <w:tc>
          <w:tcPr>
            <w:tcW w:w="24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中央一般性转移支付资金、直达资金</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100%</w:t>
            </w:r>
          </w:p>
        </w:tc>
        <w:tc>
          <w:tcPr>
            <w:tcW w:w="24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已完成，桂整合〔2020〕51号1140万元，桂整合〔2021〕5号200万元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27</w:t>
            </w:r>
          </w:p>
        </w:tc>
        <w:tc>
          <w:tcPr>
            <w:tcW w:w="2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事后评价</w:t>
            </w:r>
          </w:p>
        </w:tc>
        <w:tc>
          <w:tcPr>
            <w:tcW w:w="32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交洲至区矿四建一通公路建设项目资金</w:t>
            </w:r>
          </w:p>
        </w:tc>
        <w:tc>
          <w:tcPr>
            <w:tcW w:w="2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交通局</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 xml:space="preserve">500.00 </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债券资金</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100%</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已完成，21年项目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28</w:t>
            </w:r>
          </w:p>
        </w:tc>
        <w:tc>
          <w:tcPr>
            <w:tcW w:w="2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事后评价</w:t>
            </w:r>
          </w:p>
        </w:tc>
        <w:tc>
          <w:tcPr>
            <w:tcW w:w="32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龙胜县第二高中建设项目</w:t>
            </w:r>
          </w:p>
        </w:tc>
        <w:tc>
          <w:tcPr>
            <w:tcW w:w="2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教育局</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 xml:space="preserve">3,000.00 </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债券资金</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100%</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已完成，21年项目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29</w:t>
            </w:r>
          </w:p>
        </w:tc>
        <w:tc>
          <w:tcPr>
            <w:tcW w:w="20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事后评价</w:t>
            </w:r>
          </w:p>
        </w:tc>
        <w:tc>
          <w:tcPr>
            <w:tcW w:w="32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龙胜各族自治县县城老城区市政基础设施建设项目</w:t>
            </w:r>
          </w:p>
        </w:tc>
        <w:tc>
          <w:tcPr>
            <w:tcW w:w="2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市容管理服务中心</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 xml:space="preserve">4,000.00 </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债券资金</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100%</w:t>
            </w:r>
          </w:p>
        </w:tc>
        <w:tc>
          <w:tcPr>
            <w:tcW w:w="24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已完成，21年项目</w:t>
            </w:r>
          </w:p>
        </w:tc>
      </w:tr>
    </w:tbl>
    <w:p/>
    <w:sectPr>
      <w:footerReference r:id="rId3" w:type="default"/>
      <w:pgSz w:w="16838" w:h="11906" w:orient="landscape"/>
      <w:pgMar w:top="720" w:right="283" w:bottom="720" w:left="28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1YjQ0ZjRmYWYzYTgwNGY5NmNkNDUxNWZiMWYzNjMifQ=="/>
  </w:docVars>
  <w:rsids>
    <w:rsidRoot w:val="23602097"/>
    <w:rsid w:val="23602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2022-09-19T03:42:00Z</dcterms:created>
  <dc:creator>文档存本地丢失不负责</dc:creator>
  <cp:lastModifiedBy>文档存本地丢失不负责</cp:lastModifiedBy>
  <dcterms:modified xsi:type="dcterms:W3CDTF">2022-09-19T03:48:52Z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7F6DF8C711764336992CA978D9663E11</vt:lpwstr>
  </property>
</Properties>
</file>