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Toc24724706"/>
      <w:r>
        <w:rPr>
          <w:rFonts w:hint="eastAsia" w:ascii="方正小标宋_GBK" w:hAnsi="方正小标宋_GBK" w:eastAsia="方正小标宋_GBK"/>
          <w:b w:val="0"/>
          <w:bCs w:val="0"/>
          <w:sz w:val="30"/>
        </w:rPr>
        <w:t>义务教育领域基层政务公开标准目录</w:t>
      </w:r>
      <w:bookmarkEnd w:id="0"/>
    </w:p>
    <w:tbl>
      <w:tblPr>
        <w:tblStyle w:val="3"/>
        <w:tblW w:w="0" w:type="auto"/>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340"/>
        <w:gridCol w:w="2520"/>
        <w:gridCol w:w="1620"/>
        <w:gridCol w:w="900"/>
        <w:gridCol w:w="2160"/>
        <w:gridCol w:w="540"/>
        <w:gridCol w:w="709"/>
        <w:gridCol w:w="11"/>
        <w:gridCol w:w="540"/>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w:t>
            </w:r>
            <w:bookmarkStart w:id="1" w:name="_GoBack"/>
            <w:bookmarkEnd w:id="1"/>
            <w:r>
              <w:rPr>
                <w:rFonts w:hint="eastAsia" w:ascii="黑体" w:hAnsi="宋体" w:eastAsia="黑体" w:cs="宋体"/>
                <w:color w:val="000000"/>
                <w:kern w:val="0"/>
                <w:sz w:val="22"/>
              </w:rPr>
              <w:t>限</w:t>
            </w:r>
          </w:p>
        </w:tc>
        <w:tc>
          <w:tcPr>
            <w:tcW w:w="900"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160" w:type="dxa"/>
            <w:vMerge w:val="restart"/>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pPr>
              <w:widowControl/>
              <w:jc w:val="left"/>
              <w:rPr>
                <w:rFonts w:hint="eastAsia" w:ascii="黑体" w:hAnsi="Times New Roman" w:eastAsia="黑体"/>
                <w:color w:val="000000"/>
                <w:kern w:val="0"/>
                <w:sz w:val="22"/>
              </w:rPr>
            </w:pPr>
          </w:p>
        </w:tc>
        <w:tc>
          <w:tcPr>
            <w:tcW w:w="540"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pPr>
              <w:widowControl/>
              <w:jc w:val="left"/>
              <w:rPr>
                <w:rFonts w:hint="eastAsia" w:ascii="黑体" w:hAnsi="宋体" w:eastAsia="黑体" w:cs="宋体"/>
                <w:color w:val="000000"/>
                <w:kern w:val="0"/>
                <w:sz w:val="22"/>
              </w:rPr>
            </w:pPr>
          </w:p>
        </w:tc>
        <w:tc>
          <w:tcPr>
            <w:tcW w:w="2520" w:type="dxa"/>
            <w:vMerge w:val="continue"/>
            <w:vAlign w:val="center"/>
          </w:tcPr>
          <w:p>
            <w:pPr>
              <w:widowControl/>
              <w:jc w:val="left"/>
              <w:rPr>
                <w:rFonts w:hint="eastAsia" w:ascii="黑体" w:hAnsi="宋体" w:eastAsia="黑体" w:cs="宋体"/>
                <w:color w:val="000000"/>
                <w:kern w:val="0"/>
                <w:sz w:val="22"/>
              </w:rPr>
            </w:pPr>
          </w:p>
        </w:tc>
        <w:tc>
          <w:tcPr>
            <w:tcW w:w="1620" w:type="dxa"/>
            <w:vMerge w:val="continue"/>
            <w:vAlign w:val="center"/>
          </w:tcPr>
          <w:p>
            <w:pPr>
              <w:widowControl/>
              <w:jc w:val="left"/>
              <w:rPr>
                <w:rFonts w:hint="eastAsia" w:ascii="黑体" w:hAnsi="宋体" w:eastAsia="黑体" w:cs="宋体"/>
                <w:color w:val="000000"/>
                <w:kern w:val="0"/>
                <w:sz w:val="22"/>
              </w:rPr>
            </w:pPr>
          </w:p>
        </w:tc>
        <w:tc>
          <w:tcPr>
            <w:tcW w:w="900" w:type="dxa"/>
            <w:vMerge w:val="continue"/>
            <w:vAlign w:val="center"/>
          </w:tcPr>
          <w:p>
            <w:pPr>
              <w:widowControl/>
              <w:jc w:val="left"/>
              <w:rPr>
                <w:rFonts w:hint="eastAsia" w:ascii="黑体" w:hAnsi="宋体" w:eastAsia="黑体" w:cs="宋体"/>
                <w:color w:val="000000"/>
                <w:kern w:val="0"/>
                <w:sz w:val="22"/>
              </w:rPr>
            </w:pPr>
          </w:p>
        </w:tc>
        <w:tc>
          <w:tcPr>
            <w:tcW w:w="2160" w:type="dxa"/>
            <w:vMerge w:val="continue"/>
            <w:vAlign w:val="center"/>
          </w:tcPr>
          <w:p>
            <w:pPr>
              <w:widowControl/>
              <w:jc w:val="left"/>
              <w:rPr>
                <w:rFonts w:hint="eastAsia" w:ascii="黑体" w:hAnsi="宋体" w:eastAsia="黑体" w:cs="宋体"/>
                <w:kern w:val="0"/>
                <w:sz w:val="22"/>
              </w:rPr>
            </w:pPr>
          </w:p>
        </w:tc>
        <w:tc>
          <w:tcPr>
            <w:tcW w:w="540"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54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54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政策文件</w:t>
            </w:r>
          </w:p>
        </w:tc>
        <w:tc>
          <w:tcPr>
            <w:tcW w:w="90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教育法律</w:t>
            </w:r>
          </w:p>
        </w:tc>
        <w:tc>
          <w:tcPr>
            <w:tcW w:w="234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《教育法》、《义务教育法》、《民办教育促进法》、《教师法》、《国家通用语言文字法》</w:t>
            </w:r>
          </w:p>
        </w:tc>
        <w:tc>
          <w:tcPr>
            <w:tcW w:w="2520" w:type="dxa"/>
            <w:vAlign w:val="center"/>
          </w:tcPr>
          <w:p>
            <w:pPr>
              <w:rPr>
                <w:rFonts w:hint="eastAsia" w:ascii="仿宋_GB2312" w:hAnsi="宋体" w:eastAsia="仿宋_GB2312" w:cs="宋体"/>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62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216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color w:val="000000"/>
                <w:sz w:val="18"/>
                <w:szCs w:val="18"/>
              </w:rPr>
            </w:pPr>
          </w:p>
        </w:tc>
        <w:tc>
          <w:tcPr>
            <w:tcW w:w="540" w:type="dxa"/>
            <w:vMerge w:val="continue"/>
            <w:vAlign w:val="center"/>
          </w:tcPr>
          <w:p>
            <w:pPr>
              <w:rPr>
                <w:rFonts w:hint="eastAsia" w:ascii="仿宋_GB2312" w:hAnsi="宋体" w:eastAsia="仿宋_GB2312" w:cs="宋体"/>
                <w:color w:val="000000"/>
                <w:sz w:val="18"/>
                <w:szCs w:val="18"/>
              </w:rPr>
            </w:pPr>
          </w:p>
        </w:tc>
        <w:tc>
          <w:tcPr>
            <w:tcW w:w="90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规范性文件</w:t>
            </w:r>
          </w:p>
        </w:tc>
        <w:tc>
          <w:tcPr>
            <w:tcW w:w="234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部门和地方政府规章、各类教育政策文件</w:t>
            </w:r>
          </w:p>
        </w:tc>
        <w:tc>
          <w:tcPr>
            <w:tcW w:w="2520" w:type="dxa"/>
            <w:vAlign w:val="center"/>
          </w:tcPr>
          <w:p>
            <w:pPr>
              <w:rPr>
                <w:rFonts w:hint="eastAsia" w:ascii="仿宋_GB2312" w:hAnsi="宋体" w:eastAsia="仿宋_GB2312" w:cs="宋体"/>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62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2160" w:type="dxa"/>
            <w:vAlign w:val="center"/>
          </w:tcPr>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■政府公报</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 xml:space="preserve">■两微一端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2</w:t>
            </w:r>
          </w:p>
        </w:tc>
        <w:tc>
          <w:tcPr>
            <w:tcW w:w="54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教育概况</w:t>
            </w:r>
          </w:p>
        </w:tc>
        <w:tc>
          <w:tcPr>
            <w:tcW w:w="90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教育事业发展主要情况</w:t>
            </w:r>
          </w:p>
        </w:tc>
        <w:tc>
          <w:tcPr>
            <w:tcW w:w="234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教育事业发展主要情况</w:t>
            </w:r>
          </w:p>
        </w:tc>
        <w:tc>
          <w:tcPr>
            <w:tcW w:w="2520" w:type="dxa"/>
            <w:vMerge w:val="restart"/>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《统计法》、</w:t>
            </w: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、《教育统计管理规定》(教育部令第44号)</w:t>
            </w:r>
          </w:p>
        </w:tc>
        <w:tc>
          <w:tcPr>
            <w:tcW w:w="162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2160" w:type="dxa"/>
            <w:vAlign w:val="center"/>
          </w:tcPr>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■两微一端       </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color w:val="000000"/>
                <w:sz w:val="18"/>
                <w:szCs w:val="18"/>
              </w:rPr>
            </w:pPr>
          </w:p>
        </w:tc>
        <w:tc>
          <w:tcPr>
            <w:tcW w:w="540" w:type="dxa"/>
            <w:vMerge w:val="continue"/>
            <w:vAlign w:val="center"/>
          </w:tcPr>
          <w:p>
            <w:pPr>
              <w:rPr>
                <w:rFonts w:hint="eastAsia" w:ascii="仿宋_GB2312" w:hAnsi="宋体" w:eastAsia="仿宋_GB2312" w:cs="宋体"/>
                <w:color w:val="000000"/>
                <w:sz w:val="18"/>
                <w:szCs w:val="18"/>
              </w:rPr>
            </w:pPr>
          </w:p>
        </w:tc>
        <w:tc>
          <w:tcPr>
            <w:tcW w:w="90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教育统计数据</w:t>
            </w:r>
          </w:p>
        </w:tc>
        <w:tc>
          <w:tcPr>
            <w:tcW w:w="234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学校数据、在校生数据、教师数据、办学条件数据、县级汇总数据</w:t>
            </w:r>
          </w:p>
        </w:tc>
        <w:tc>
          <w:tcPr>
            <w:tcW w:w="2520" w:type="dxa"/>
            <w:vMerge w:val="continue"/>
            <w:vAlign w:val="center"/>
          </w:tcPr>
          <w:p>
            <w:pPr>
              <w:rPr>
                <w:rFonts w:ascii="Times New Roman" w:hAnsi="Times New Roman" w:eastAsia="仿宋_GB2312"/>
                <w:color w:val="000000"/>
                <w:sz w:val="18"/>
                <w:szCs w:val="18"/>
              </w:rPr>
            </w:pPr>
          </w:p>
        </w:tc>
        <w:tc>
          <w:tcPr>
            <w:tcW w:w="162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2160" w:type="dxa"/>
            <w:vAlign w:val="center"/>
          </w:tcPr>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 xml:space="preserve">■两微一端       </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color w:val="000000"/>
                <w:sz w:val="18"/>
                <w:szCs w:val="18"/>
              </w:rPr>
            </w:pPr>
          </w:p>
        </w:tc>
        <w:tc>
          <w:tcPr>
            <w:tcW w:w="540" w:type="dxa"/>
            <w:vMerge w:val="continue"/>
            <w:vAlign w:val="center"/>
          </w:tcPr>
          <w:p>
            <w:pPr>
              <w:rPr>
                <w:rFonts w:hint="eastAsia" w:ascii="仿宋_GB2312" w:hAnsi="宋体" w:eastAsia="仿宋_GB2312" w:cs="宋体"/>
                <w:color w:val="000000"/>
                <w:sz w:val="18"/>
                <w:szCs w:val="18"/>
              </w:rPr>
            </w:pPr>
          </w:p>
        </w:tc>
        <w:tc>
          <w:tcPr>
            <w:tcW w:w="90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义务教育学校名录</w:t>
            </w:r>
          </w:p>
        </w:tc>
        <w:tc>
          <w:tcPr>
            <w:tcW w:w="234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学校名称、学校地址、办学层次、办学类型、办公电话</w:t>
            </w:r>
          </w:p>
        </w:tc>
        <w:tc>
          <w:tcPr>
            <w:tcW w:w="2520" w:type="dxa"/>
            <w:vAlign w:val="center"/>
          </w:tcPr>
          <w:p>
            <w:pPr>
              <w:rPr>
                <w:rFonts w:hint="eastAsia" w:ascii="Times New Roman" w:hAnsi="Times New Roman" w:eastAsia="仿宋_GB2312"/>
                <w:color w:val="000000"/>
                <w:sz w:val="18"/>
                <w:szCs w:val="18"/>
                <w:lang w:eastAsia="zh-CN"/>
              </w:rPr>
            </w:pPr>
            <w:r>
              <w:rPr>
                <w:rFonts w:hint="eastAsia" w:ascii="Times New Roman" w:hAnsi="Times New Roman" w:eastAsia="仿宋_GB2312"/>
                <w:color w:val="000000"/>
                <w:sz w:val="18"/>
                <w:szCs w:val="18"/>
                <w:lang w:eastAsia="zh-CN"/>
              </w:rPr>
              <w:t>《中华人民共和国政府信息公开条例》</w:t>
            </w:r>
          </w:p>
        </w:tc>
        <w:tc>
          <w:tcPr>
            <w:tcW w:w="162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2160" w:type="dxa"/>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 xml:space="preserve">■两微一端  </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8" w:hRule="atLeast"/>
        </w:trPr>
        <w:tc>
          <w:tcPr>
            <w:tcW w:w="54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3</w:t>
            </w:r>
          </w:p>
        </w:tc>
        <w:tc>
          <w:tcPr>
            <w:tcW w:w="54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民办学校信息</w:t>
            </w:r>
          </w:p>
        </w:tc>
        <w:tc>
          <w:tcPr>
            <w:tcW w:w="90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民办学校办学基本信息</w:t>
            </w:r>
          </w:p>
        </w:tc>
        <w:tc>
          <w:tcPr>
            <w:tcW w:w="234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学校名称、办学许可证、办学规模、联系方式</w:t>
            </w:r>
          </w:p>
        </w:tc>
        <w:tc>
          <w:tcPr>
            <w:tcW w:w="2520" w:type="dxa"/>
            <w:vMerge w:val="restart"/>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《民办教育促进法》、</w:t>
            </w: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、《国务院关于鼓励社会力量兴办教育 促进民办教育健康发展的若干意见》（国发〔2016〕81号）</w:t>
            </w:r>
          </w:p>
        </w:tc>
        <w:tc>
          <w:tcPr>
            <w:tcW w:w="162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2160" w:type="dxa"/>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color w:val="000000"/>
                <w:sz w:val="18"/>
                <w:szCs w:val="18"/>
              </w:rPr>
            </w:pPr>
          </w:p>
        </w:tc>
        <w:tc>
          <w:tcPr>
            <w:tcW w:w="540" w:type="dxa"/>
            <w:vMerge w:val="continue"/>
            <w:vAlign w:val="center"/>
          </w:tcPr>
          <w:p>
            <w:pPr>
              <w:rPr>
                <w:rFonts w:hint="eastAsia" w:ascii="仿宋_GB2312" w:hAnsi="宋体" w:eastAsia="仿宋_GB2312" w:cs="宋体"/>
                <w:color w:val="000000"/>
                <w:sz w:val="18"/>
                <w:szCs w:val="18"/>
              </w:rPr>
            </w:pPr>
          </w:p>
        </w:tc>
        <w:tc>
          <w:tcPr>
            <w:tcW w:w="90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民办学校设立、变更、终止等事项行政审批、备案信息</w:t>
            </w:r>
          </w:p>
        </w:tc>
        <w:tc>
          <w:tcPr>
            <w:tcW w:w="234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法律依据、办理流程、审批结果</w:t>
            </w:r>
          </w:p>
        </w:tc>
        <w:tc>
          <w:tcPr>
            <w:tcW w:w="2520" w:type="dxa"/>
            <w:vMerge w:val="continue"/>
            <w:vAlign w:val="center"/>
          </w:tcPr>
          <w:p>
            <w:pPr>
              <w:rPr>
                <w:rFonts w:ascii="Times New Roman" w:hAnsi="Times New Roman" w:eastAsia="仿宋_GB2312"/>
                <w:color w:val="000000"/>
                <w:sz w:val="18"/>
                <w:szCs w:val="18"/>
              </w:rPr>
            </w:pPr>
          </w:p>
        </w:tc>
        <w:tc>
          <w:tcPr>
            <w:tcW w:w="162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2160" w:type="dxa"/>
            <w:vAlign w:val="center"/>
          </w:tcPr>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■政府网站           ■公开查阅点</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color w:val="000000"/>
                <w:sz w:val="18"/>
                <w:szCs w:val="18"/>
              </w:rPr>
            </w:pPr>
          </w:p>
        </w:tc>
        <w:tc>
          <w:tcPr>
            <w:tcW w:w="540" w:type="dxa"/>
            <w:vMerge w:val="continue"/>
            <w:vAlign w:val="center"/>
          </w:tcPr>
          <w:p>
            <w:pPr>
              <w:rPr>
                <w:rFonts w:hint="eastAsia" w:ascii="仿宋_GB2312" w:hAnsi="宋体" w:eastAsia="仿宋_GB2312" w:cs="宋体"/>
                <w:color w:val="000000"/>
                <w:sz w:val="18"/>
                <w:szCs w:val="18"/>
              </w:rPr>
            </w:pPr>
          </w:p>
        </w:tc>
        <w:tc>
          <w:tcPr>
            <w:tcW w:w="90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日常监管信息</w:t>
            </w:r>
          </w:p>
        </w:tc>
        <w:tc>
          <w:tcPr>
            <w:tcW w:w="234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年检指标、年检程序、年检结果、行政处罚信息</w:t>
            </w:r>
          </w:p>
        </w:tc>
        <w:tc>
          <w:tcPr>
            <w:tcW w:w="2520" w:type="dxa"/>
            <w:vMerge w:val="continue"/>
            <w:vAlign w:val="center"/>
          </w:tcPr>
          <w:p>
            <w:pPr>
              <w:rPr>
                <w:rFonts w:ascii="Times New Roman" w:hAnsi="Times New Roman" w:eastAsia="仿宋_GB2312"/>
                <w:color w:val="000000"/>
                <w:sz w:val="18"/>
                <w:szCs w:val="18"/>
              </w:rPr>
            </w:pPr>
          </w:p>
        </w:tc>
        <w:tc>
          <w:tcPr>
            <w:tcW w:w="162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216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■政府网站</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4</w:t>
            </w:r>
          </w:p>
        </w:tc>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90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2340" w:type="dxa"/>
            <w:vAlign w:val="center"/>
          </w:tcPr>
          <w:p>
            <w:pPr>
              <w:jc w:val="left"/>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财务管理及监督办法、年度经费预决算信息、收费项目及收费标准</w:t>
            </w:r>
          </w:p>
        </w:tc>
        <w:tc>
          <w:tcPr>
            <w:tcW w:w="2520" w:type="dxa"/>
            <w:vAlign w:val="center"/>
          </w:tcPr>
          <w:p>
            <w:pPr>
              <w:rPr>
                <w:rFonts w:hint="eastAsia" w:ascii="Times New Roman" w:hAnsi="Times New Roman" w:eastAsia="仿宋_GB2312"/>
                <w:color w:val="000000"/>
                <w:sz w:val="18"/>
                <w:szCs w:val="18"/>
                <w:lang w:eastAsia="zh-CN"/>
              </w:rPr>
            </w:pPr>
            <w:r>
              <w:rPr>
                <w:rFonts w:hint="eastAsia" w:ascii="Times New Roman" w:hAnsi="Times New Roman" w:eastAsia="仿宋_GB2312"/>
                <w:color w:val="000000"/>
                <w:sz w:val="18"/>
                <w:szCs w:val="18"/>
                <w:lang w:eastAsia="zh-CN"/>
              </w:rPr>
              <w:t>《中华人民共和国政府信息公开条例》</w:t>
            </w:r>
          </w:p>
        </w:tc>
        <w:tc>
          <w:tcPr>
            <w:tcW w:w="162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pPr>
              <w:rPr>
                <w:rFonts w:hint="eastAsia" w:ascii="仿宋_GB2312" w:hAnsi="仿宋" w:eastAsia="仿宋_GB2312" w:cs="宋体"/>
                <w:sz w:val="18"/>
                <w:szCs w:val="18"/>
              </w:rPr>
            </w:pPr>
            <w:r>
              <w:rPr>
                <w:rFonts w:hint="eastAsia" w:ascii="仿宋_GB2312" w:hAnsi="仿宋" w:eastAsia="仿宋_GB2312"/>
                <w:sz w:val="18"/>
                <w:szCs w:val="18"/>
              </w:rPr>
              <w:t>龙胜县教育局、乡镇中心校</w:t>
            </w:r>
          </w:p>
        </w:tc>
        <w:tc>
          <w:tcPr>
            <w:tcW w:w="2160" w:type="dxa"/>
            <w:vAlign w:val="center"/>
          </w:tcPr>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■公开查阅点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5</w:t>
            </w:r>
          </w:p>
        </w:tc>
        <w:tc>
          <w:tcPr>
            <w:tcW w:w="540" w:type="dxa"/>
            <w:vMerge w:val="restart"/>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招生管理</w:t>
            </w:r>
          </w:p>
        </w:tc>
        <w:tc>
          <w:tcPr>
            <w:tcW w:w="900" w:type="dxa"/>
            <w:vAlign w:val="center"/>
          </w:tcPr>
          <w:p>
            <w:pPr>
              <w:rPr>
                <w:rFonts w:hint="eastAsia" w:ascii="仿宋_GB2312" w:hAnsi="宋体" w:eastAsia="仿宋_GB2312" w:cs="宋体"/>
                <w:sz w:val="18"/>
                <w:szCs w:val="18"/>
              </w:rPr>
            </w:pPr>
            <w:r>
              <w:rPr>
                <w:rFonts w:hint="eastAsia" w:ascii="仿宋_GB2312" w:hAnsi="宋体" w:eastAsia="仿宋_GB2312"/>
                <w:sz w:val="18"/>
                <w:szCs w:val="18"/>
              </w:rPr>
              <w:t>学校介绍</w:t>
            </w:r>
          </w:p>
        </w:tc>
        <w:tc>
          <w:tcPr>
            <w:tcW w:w="2340" w:type="dxa"/>
            <w:vAlign w:val="center"/>
          </w:tcPr>
          <w:p>
            <w:pPr>
              <w:rPr>
                <w:rFonts w:hint="eastAsia" w:ascii="仿宋_GB2312" w:hAnsi="宋体" w:eastAsia="仿宋_GB2312" w:cs="宋体"/>
                <w:sz w:val="18"/>
                <w:szCs w:val="18"/>
              </w:rPr>
            </w:pPr>
            <w:r>
              <w:rPr>
                <w:rFonts w:hint="eastAsia" w:ascii="仿宋_GB2312" w:hAnsi="宋体" w:eastAsia="仿宋_GB2312"/>
                <w:sz w:val="18"/>
                <w:szCs w:val="18"/>
              </w:rPr>
              <w:t>办学性质、办学地点、办学规模、办学基本条件、联系方式等</w:t>
            </w:r>
          </w:p>
        </w:tc>
        <w:tc>
          <w:tcPr>
            <w:tcW w:w="2520" w:type="dxa"/>
            <w:vMerge w:val="restart"/>
            <w:vAlign w:val="center"/>
          </w:tcPr>
          <w:p>
            <w:pPr>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、《教育部关于进一步做好小学升入初中免试就近入学工作的实施意见》（教基一〔2014〕1号）、《教育部关于推进中小学信息公开工作的意见》(教办〔2010〕15号)</w:t>
            </w:r>
          </w:p>
        </w:tc>
        <w:tc>
          <w:tcPr>
            <w:tcW w:w="162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pPr>
              <w:rPr>
                <w:rFonts w:hint="eastAsia" w:ascii="仿宋_GB2312" w:hAnsi="仿宋" w:eastAsia="仿宋_GB2312" w:cs="宋体"/>
                <w:sz w:val="18"/>
                <w:szCs w:val="18"/>
              </w:rPr>
            </w:pPr>
            <w:r>
              <w:rPr>
                <w:rFonts w:hint="eastAsia" w:ascii="仿宋_GB2312" w:hAnsi="仿宋" w:eastAsia="仿宋_GB2312"/>
                <w:sz w:val="18"/>
                <w:szCs w:val="18"/>
              </w:rPr>
              <w:t>龙胜县教育局、乡镇中心校</w:t>
            </w:r>
          </w:p>
        </w:tc>
        <w:tc>
          <w:tcPr>
            <w:tcW w:w="2160" w:type="dxa"/>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■公开查阅点    </w:t>
            </w:r>
          </w:p>
        </w:tc>
        <w:tc>
          <w:tcPr>
            <w:tcW w:w="540" w:type="dxa"/>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color w:val="000000"/>
                <w:sz w:val="18"/>
                <w:szCs w:val="18"/>
              </w:rPr>
            </w:pPr>
          </w:p>
        </w:tc>
        <w:tc>
          <w:tcPr>
            <w:tcW w:w="540" w:type="dxa"/>
            <w:vMerge w:val="continue"/>
            <w:vAlign w:val="center"/>
          </w:tcPr>
          <w:p>
            <w:pPr>
              <w:rPr>
                <w:rFonts w:hint="eastAsia" w:ascii="仿宋_GB2312" w:hAnsi="宋体" w:eastAsia="仿宋_GB2312" w:cs="宋体"/>
                <w:sz w:val="18"/>
                <w:szCs w:val="18"/>
              </w:rPr>
            </w:pPr>
          </w:p>
        </w:tc>
        <w:tc>
          <w:tcPr>
            <w:tcW w:w="900" w:type="dxa"/>
            <w:vAlign w:val="center"/>
          </w:tcPr>
          <w:p>
            <w:pPr>
              <w:rPr>
                <w:rFonts w:hint="eastAsia" w:ascii="仿宋_GB2312" w:hAnsi="宋体" w:eastAsia="仿宋_GB2312"/>
                <w:sz w:val="18"/>
                <w:szCs w:val="18"/>
              </w:rPr>
            </w:pPr>
            <w:r>
              <w:rPr>
                <w:rFonts w:hint="eastAsia" w:ascii="仿宋_GB2312" w:hAnsi="宋体" w:eastAsia="仿宋_GB2312"/>
                <w:sz w:val="18"/>
                <w:szCs w:val="18"/>
              </w:rPr>
              <w:t>招生政策</w:t>
            </w:r>
          </w:p>
        </w:tc>
        <w:tc>
          <w:tcPr>
            <w:tcW w:w="2340" w:type="dxa"/>
            <w:vAlign w:val="center"/>
          </w:tcPr>
          <w:p>
            <w:pPr>
              <w:rPr>
                <w:rFonts w:hint="eastAsia" w:ascii="仿宋_GB2312" w:hAnsi="宋体" w:eastAsia="仿宋_GB2312" w:cs="宋体"/>
                <w:sz w:val="18"/>
                <w:szCs w:val="18"/>
              </w:rPr>
            </w:pPr>
            <w:r>
              <w:rPr>
                <w:rFonts w:hint="eastAsia" w:ascii="仿宋_GB2312" w:hAnsi="宋体" w:eastAsia="仿宋_GB2312"/>
                <w:sz w:val="18"/>
                <w:szCs w:val="18"/>
              </w:rPr>
              <w:t>各校招生工作实施方案；随迁子女入学办法；部分适龄儿童或少年延缓入学、休学等特殊需求的政策解读等</w:t>
            </w:r>
          </w:p>
        </w:tc>
        <w:tc>
          <w:tcPr>
            <w:tcW w:w="2520" w:type="dxa"/>
            <w:vMerge w:val="continue"/>
            <w:vAlign w:val="center"/>
          </w:tcPr>
          <w:p>
            <w:pPr>
              <w:rPr>
                <w:rFonts w:ascii="Times New Roman" w:hAnsi="Times New Roman" w:eastAsia="仿宋_GB2312"/>
                <w:sz w:val="18"/>
                <w:szCs w:val="18"/>
              </w:rPr>
            </w:pPr>
          </w:p>
        </w:tc>
        <w:tc>
          <w:tcPr>
            <w:tcW w:w="162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pPr>
              <w:rPr>
                <w:rFonts w:hint="eastAsia" w:ascii="仿宋_GB2312" w:hAnsi="仿宋" w:eastAsia="仿宋_GB2312" w:cs="宋体"/>
                <w:sz w:val="18"/>
                <w:szCs w:val="18"/>
              </w:rPr>
            </w:pPr>
            <w:r>
              <w:rPr>
                <w:rFonts w:hint="eastAsia" w:ascii="仿宋_GB2312" w:hAnsi="仿宋" w:eastAsia="仿宋_GB2312"/>
                <w:sz w:val="18"/>
                <w:szCs w:val="18"/>
              </w:rPr>
              <w:t>龙胜县教育局</w:t>
            </w:r>
          </w:p>
        </w:tc>
        <w:tc>
          <w:tcPr>
            <w:tcW w:w="2160" w:type="dxa"/>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■两微一端  </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■广播电视  </w:t>
            </w:r>
          </w:p>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■纸质媒体           ■公开查阅点</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■社区/企事业单位/村公示栏（电子屏）   </w:t>
            </w:r>
          </w:p>
        </w:tc>
        <w:tc>
          <w:tcPr>
            <w:tcW w:w="540" w:type="dxa"/>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pPr>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5</w:t>
            </w:r>
          </w:p>
        </w:tc>
        <w:tc>
          <w:tcPr>
            <w:tcW w:w="540" w:type="dxa"/>
            <w:vMerge w:val="restart"/>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招生管理</w:t>
            </w:r>
          </w:p>
        </w:tc>
        <w:tc>
          <w:tcPr>
            <w:tcW w:w="900" w:type="dxa"/>
            <w:vAlign w:val="center"/>
          </w:tcPr>
          <w:p>
            <w:pPr>
              <w:rPr>
                <w:rFonts w:hint="eastAsia" w:ascii="仿宋_GB2312" w:hAnsi="宋体" w:eastAsia="仿宋_GB2312"/>
                <w:sz w:val="18"/>
                <w:szCs w:val="18"/>
              </w:rPr>
            </w:pPr>
            <w:r>
              <w:rPr>
                <w:rFonts w:hint="eastAsia" w:ascii="仿宋_GB2312" w:hAnsi="宋体" w:eastAsia="仿宋_GB2312"/>
                <w:sz w:val="18"/>
                <w:szCs w:val="18"/>
              </w:rPr>
              <w:t>招生计划</w:t>
            </w:r>
          </w:p>
        </w:tc>
        <w:tc>
          <w:tcPr>
            <w:tcW w:w="2340" w:type="dxa"/>
            <w:vAlign w:val="center"/>
          </w:tcPr>
          <w:p>
            <w:pPr>
              <w:rPr>
                <w:rFonts w:hint="eastAsia" w:ascii="仿宋_GB2312" w:hAnsi="宋体" w:eastAsia="仿宋_GB2312" w:cs="宋体"/>
                <w:sz w:val="18"/>
                <w:szCs w:val="18"/>
              </w:rPr>
            </w:pPr>
            <w:r>
              <w:rPr>
                <w:rFonts w:hint="eastAsia" w:ascii="仿宋_GB2312" w:hAnsi="宋体" w:eastAsia="仿宋_GB2312"/>
                <w:sz w:val="18"/>
                <w:szCs w:val="18"/>
              </w:rPr>
              <w:t>各校本年度招生计划</w:t>
            </w:r>
          </w:p>
        </w:tc>
        <w:tc>
          <w:tcPr>
            <w:tcW w:w="2520" w:type="dxa"/>
            <w:vMerge w:val="restart"/>
            <w:vAlign w:val="center"/>
          </w:tcPr>
          <w:p>
            <w:pPr>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、《教育部关于进一步做好小学升入初中免试就近入学工作的实施意见》（教基一〔2014〕1号）《教育部关于推进中小学信息公开工作的意见》(教办〔2010〕15号)</w:t>
            </w:r>
          </w:p>
        </w:tc>
        <w:tc>
          <w:tcPr>
            <w:tcW w:w="162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pPr>
              <w:rPr>
                <w:rFonts w:hint="eastAsia" w:ascii="仿宋_GB2312" w:hAnsi="仿宋" w:eastAsia="仿宋_GB2312" w:cs="宋体"/>
                <w:sz w:val="18"/>
                <w:szCs w:val="18"/>
              </w:rPr>
            </w:pPr>
            <w:r>
              <w:rPr>
                <w:rFonts w:hint="eastAsia" w:ascii="仿宋_GB2312" w:hAnsi="仿宋" w:eastAsia="仿宋_GB2312"/>
                <w:sz w:val="18"/>
                <w:szCs w:val="18"/>
              </w:rPr>
              <w:t>龙胜县教育局</w:t>
            </w:r>
          </w:p>
        </w:tc>
        <w:tc>
          <w:tcPr>
            <w:tcW w:w="2160" w:type="dxa"/>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■两微一端</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■社区/企事业单位/村公示栏（电子屏）  </w:t>
            </w:r>
          </w:p>
        </w:tc>
        <w:tc>
          <w:tcPr>
            <w:tcW w:w="540" w:type="dxa"/>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pPr>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color w:val="000000"/>
                <w:sz w:val="18"/>
                <w:szCs w:val="18"/>
              </w:rPr>
            </w:pPr>
          </w:p>
        </w:tc>
        <w:tc>
          <w:tcPr>
            <w:tcW w:w="540" w:type="dxa"/>
            <w:vMerge w:val="continue"/>
            <w:vAlign w:val="center"/>
          </w:tcPr>
          <w:p>
            <w:pPr>
              <w:rPr>
                <w:rFonts w:hint="eastAsia" w:ascii="仿宋_GB2312" w:hAnsi="宋体" w:eastAsia="仿宋_GB2312" w:cs="宋体"/>
                <w:sz w:val="18"/>
                <w:szCs w:val="18"/>
              </w:rPr>
            </w:pPr>
          </w:p>
        </w:tc>
        <w:tc>
          <w:tcPr>
            <w:tcW w:w="900" w:type="dxa"/>
            <w:vAlign w:val="center"/>
          </w:tcPr>
          <w:p>
            <w:pPr>
              <w:rPr>
                <w:rFonts w:hint="eastAsia" w:ascii="仿宋_GB2312" w:hAnsi="宋体" w:eastAsia="仿宋_GB2312"/>
                <w:sz w:val="18"/>
                <w:szCs w:val="18"/>
              </w:rPr>
            </w:pPr>
            <w:r>
              <w:rPr>
                <w:rFonts w:hint="eastAsia" w:ascii="仿宋_GB2312" w:hAnsi="宋体" w:eastAsia="仿宋_GB2312"/>
                <w:sz w:val="18"/>
                <w:szCs w:val="18"/>
              </w:rPr>
              <w:t>招生范围</w:t>
            </w:r>
          </w:p>
        </w:tc>
        <w:tc>
          <w:tcPr>
            <w:tcW w:w="2340" w:type="dxa"/>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招生范围、学区划分详细情况</w:t>
            </w:r>
          </w:p>
        </w:tc>
        <w:tc>
          <w:tcPr>
            <w:tcW w:w="2520" w:type="dxa"/>
            <w:vMerge w:val="continue"/>
            <w:vAlign w:val="center"/>
          </w:tcPr>
          <w:p>
            <w:pPr>
              <w:rPr>
                <w:rFonts w:ascii="Times New Roman" w:hAnsi="Times New Roman" w:eastAsia="仿宋_GB2312"/>
                <w:sz w:val="18"/>
                <w:szCs w:val="18"/>
              </w:rPr>
            </w:pPr>
          </w:p>
        </w:tc>
        <w:tc>
          <w:tcPr>
            <w:tcW w:w="162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pPr>
              <w:rPr>
                <w:rFonts w:hint="eastAsia" w:ascii="仿宋_GB2312" w:hAnsi="仿宋" w:eastAsia="仿宋_GB2312" w:cs="宋体"/>
                <w:sz w:val="18"/>
                <w:szCs w:val="18"/>
              </w:rPr>
            </w:pPr>
            <w:r>
              <w:rPr>
                <w:rFonts w:hint="eastAsia" w:ascii="仿宋_GB2312" w:hAnsi="仿宋" w:eastAsia="仿宋_GB2312"/>
                <w:sz w:val="18"/>
                <w:szCs w:val="18"/>
              </w:rPr>
              <w:t>龙胜县教育局</w:t>
            </w:r>
          </w:p>
        </w:tc>
        <w:tc>
          <w:tcPr>
            <w:tcW w:w="2160" w:type="dxa"/>
            <w:vAlign w:val="center"/>
          </w:tcPr>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■公开查阅点   </w:t>
            </w:r>
          </w:p>
        </w:tc>
        <w:tc>
          <w:tcPr>
            <w:tcW w:w="540" w:type="dxa"/>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color w:val="000000"/>
                <w:sz w:val="18"/>
                <w:szCs w:val="18"/>
              </w:rPr>
            </w:pPr>
          </w:p>
        </w:tc>
        <w:tc>
          <w:tcPr>
            <w:tcW w:w="540" w:type="dxa"/>
            <w:vMerge w:val="continue"/>
            <w:vAlign w:val="center"/>
          </w:tcPr>
          <w:p>
            <w:pPr>
              <w:rPr>
                <w:rFonts w:hint="eastAsia" w:ascii="仿宋_GB2312" w:hAnsi="宋体" w:eastAsia="仿宋_GB2312" w:cs="宋体"/>
                <w:sz w:val="18"/>
                <w:szCs w:val="18"/>
              </w:rPr>
            </w:pPr>
          </w:p>
        </w:tc>
        <w:tc>
          <w:tcPr>
            <w:tcW w:w="900" w:type="dxa"/>
            <w:vAlign w:val="center"/>
          </w:tcPr>
          <w:p>
            <w:pPr>
              <w:rPr>
                <w:rFonts w:hint="eastAsia" w:ascii="仿宋_GB2312" w:hAnsi="宋体" w:eastAsia="仿宋_GB2312"/>
                <w:sz w:val="18"/>
                <w:szCs w:val="18"/>
              </w:rPr>
            </w:pPr>
            <w:r>
              <w:rPr>
                <w:rFonts w:hint="eastAsia" w:ascii="仿宋_GB2312" w:hAnsi="宋体" w:eastAsia="仿宋_GB2312"/>
                <w:sz w:val="18"/>
                <w:szCs w:val="18"/>
              </w:rPr>
              <w:t>招生结果</w:t>
            </w:r>
          </w:p>
        </w:tc>
        <w:tc>
          <w:tcPr>
            <w:tcW w:w="2340" w:type="dxa"/>
            <w:vAlign w:val="center"/>
          </w:tcPr>
          <w:p>
            <w:pPr>
              <w:rPr>
                <w:rFonts w:hint="eastAsia" w:ascii="仿宋_GB2312" w:hAnsi="宋体" w:eastAsia="仿宋_GB2312" w:cs="宋体"/>
                <w:sz w:val="18"/>
                <w:szCs w:val="18"/>
              </w:rPr>
            </w:pPr>
            <w:r>
              <w:rPr>
                <w:rFonts w:hint="eastAsia" w:ascii="仿宋_GB2312" w:hAnsi="宋体" w:eastAsia="仿宋_GB2312"/>
                <w:sz w:val="18"/>
                <w:szCs w:val="18"/>
              </w:rPr>
              <w:t>各校本年度招生结果</w:t>
            </w:r>
          </w:p>
        </w:tc>
        <w:tc>
          <w:tcPr>
            <w:tcW w:w="2520" w:type="dxa"/>
            <w:vMerge w:val="continue"/>
            <w:vAlign w:val="center"/>
          </w:tcPr>
          <w:p>
            <w:pPr>
              <w:rPr>
                <w:rFonts w:ascii="Times New Roman" w:hAnsi="Times New Roman" w:eastAsia="仿宋_GB2312"/>
                <w:sz w:val="18"/>
                <w:szCs w:val="18"/>
              </w:rPr>
            </w:pPr>
          </w:p>
        </w:tc>
        <w:tc>
          <w:tcPr>
            <w:tcW w:w="162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pPr>
              <w:rPr>
                <w:rFonts w:hint="eastAsia" w:ascii="仿宋_GB2312" w:hAnsi="仿宋" w:eastAsia="仿宋_GB2312" w:cs="宋体"/>
                <w:sz w:val="18"/>
                <w:szCs w:val="18"/>
              </w:rPr>
            </w:pPr>
            <w:r>
              <w:rPr>
                <w:rFonts w:hint="eastAsia" w:ascii="仿宋_GB2312" w:hAnsi="仿宋" w:eastAsia="仿宋_GB2312"/>
                <w:sz w:val="18"/>
                <w:szCs w:val="18"/>
              </w:rPr>
              <w:t>龙胜县教育局</w:t>
            </w:r>
          </w:p>
        </w:tc>
        <w:tc>
          <w:tcPr>
            <w:tcW w:w="2160" w:type="dxa"/>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■两微一端  </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■社区/企事业单位/村公示栏（电子屏）    </w:t>
            </w:r>
          </w:p>
        </w:tc>
        <w:tc>
          <w:tcPr>
            <w:tcW w:w="540" w:type="dxa"/>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6</w:t>
            </w:r>
          </w:p>
        </w:tc>
        <w:tc>
          <w:tcPr>
            <w:tcW w:w="540" w:type="dxa"/>
            <w:vMerge w:val="restart"/>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学生管理</w:t>
            </w:r>
          </w:p>
        </w:tc>
        <w:tc>
          <w:tcPr>
            <w:tcW w:w="900" w:type="dxa"/>
            <w:vAlign w:val="center"/>
          </w:tcPr>
          <w:p>
            <w:pPr>
              <w:rPr>
                <w:rFonts w:hint="eastAsia" w:ascii="仿宋_GB2312" w:hAnsi="宋体" w:eastAsia="仿宋_GB2312"/>
                <w:sz w:val="18"/>
                <w:szCs w:val="18"/>
              </w:rPr>
            </w:pPr>
            <w:r>
              <w:rPr>
                <w:rFonts w:hint="eastAsia" w:ascii="仿宋_GB2312" w:hAnsi="宋体" w:eastAsia="仿宋_GB2312"/>
                <w:sz w:val="18"/>
                <w:szCs w:val="18"/>
              </w:rPr>
              <w:t>学籍管理</w:t>
            </w:r>
          </w:p>
        </w:tc>
        <w:tc>
          <w:tcPr>
            <w:tcW w:w="2340" w:type="dxa"/>
            <w:vAlign w:val="center"/>
          </w:tcPr>
          <w:p>
            <w:pPr>
              <w:rPr>
                <w:rFonts w:hint="eastAsia" w:ascii="仿宋_GB2312" w:hAnsi="宋体" w:eastAsia="仿宋_GB2312" w:cs="宋体"/>
                <w:sz w:val="18"/>
                <w:szCs w:val="18"/>
              </w:rPr>
            </w:pPr>
            <w:r>
              <w:rPr>
                <w:rFonts w:hint="eastAsia" w:ascii="仿宋_GB2312" w:hAnsi="宋体" w:eastAsia="仿宋_GB2312"/>
                <w:sz w:val="18"/>
                <w:szCs w:val="18"/>
              </w:rPr>
              <w:t>区域内义务教育阶段学生休学、复学、转学相关政策及所需材料和办理流程；适龄儿童延缓入学所需材料及办理流程；学籍证明、毕（结）业证书遗失办理学历证明确认</w:t>
            </w:r>
          </w:p>
        </w:tc>
        <w:tc>
          <w:tcPr>
            <w:tcW w:w="2520" w:type="dxa"/>
            <w:vAlign w:val="center"/>
          </w:tcPr>
          <w:p>
            <w:pPr>
              <w:rPr>
                <w:rFonts w:ascii="Times New Roman" w:hAnsi="Times New Roman" w:eastAsia="仿宋_GB2312"/>
                <w:sz w:val="18"/>
                <w:szCs w:val="18"/>
              </w:rPr>
            </w:pPr>
            <w:r>
              <w:rPr>
                <w:rFonts w:ascii="Times New Roman" w:hAnsi="Times New Roman" w:eastAsia="仿宋_GB2312"/>
                <w:sz w:val="18"/>
                <w:szCs w:val="18"/>
              </w:rPr>
              <w:t>《义务教育法》、</w:t>
            </w: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、《中小学生学籍管理办法》（教基一〔2013〕7号）</w:t>
            </w:r>
          </w:p>
        </w:tc>
        <w:tc>
          <w:tcPr>
            <w:tcW w:w="162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pPr>
              <w:rPr>
                <w:rFonts w:hint="eastAsia" w:ascii="仿宋_GB2312" w:hAnsi="仿宋" w:eastAsia="仿宋_GB2312" w:cs="宋体"/>
                <w:sz w:val="18"/>
                <w:szCs w:val="18"/>
              </w:rPr>
            </w:pPr>
            <w:r>
              <w:rPr>
                <w:rFonts w:hint="eastAsia" w:ascii="仿宋_GB2312" w:hAnsi="仿宋" w:eastAsia="仿宋_GB2312"/>
                <w:sz w:val="18"/>
                <w:szCs w:val="18"/>
              </w:rPr>
              <w:t>龙胜县教育局</w:t>
            </w:r>
          </w:p>
        </w:tc>
        <w:tc>
          <w:tcPr>
            <w:tcW w:w="2160" w:type="dxa"/>
            <w:vAlign w:val="center"/>
          </w:tcPr>
          <w:p>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pPr>
              <w:rPr>
                <w:rFonts w:hint="eastAsia" w:ascii="仿宋_GB2312" w:hAnsi="仿宋" w:eastAsia="仿宋_GB2312"/>
                <w:sz w:val="18"/>
                <w:szCs w:val="18"/>
              </w:rPr>
            </w:pPr>
            <w:r>
              <w:rPr>
                <w:rFonts w:hint="eastAsia" w:ascii="仿宋_GB2312" w:hAnsi="仿宋" w:eastAsia="仿宋_GB2312"/>
                <w:sz w:val="18"/>
                <w:szCs w:val="18"/>
              </w:rPr>
              <w:t>■两微一端</w:t>
            </w:r>
          </w:p>
          <w:p>
            <w:pPr>
              <w:rPr>
                <w:rFonts w:hint="eastAsia" w:ascii="仿宋_GB2312" w:hAnsi="仿宋" w:eastAsia="仿宋_GB2312" w:cs="宋体"/>
                <w:sz w:val="18"/>
                <w:szCs w:val="18"/>
              </w:rPr>
            </w:pPr>
            <w:r>
              <w:rPr>
                <w:rFonts w:hint="eastAsia" w:ascii="仿宋_GB2312" w:hAnsi="仿宋" w:eastAsia="仿宋_GB2312"/>
                <w:sz w:val="18"/>
                <w:szCs w:val="18"/>
              </w:rPr>
              <w:t xml:space="preserve">■其他：中小学生学籍管理系统    </w:t>
            </w:r>
          </w:p>
        </w:tc>
        <w:tc>
          <w:tcPr>
            <w:tcW w:w="540" w:type="dxa"/>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color w:val="000000"/>
                <w:sz w:val="18"/>
                <w:szCs w:val="18"/>
              </w:rPr>
            </w:pPr>
          </w:p>
        </w:tc>
        <w:tc>
          <w:tcPr>
            <w:tcW w:w="540" w:type="dxa"/>
            <w:vMerge w:val="continue"/>
            <w:vAlign w:val="center"/>
          </w:tcPr>
          <w:p>
            <w:pPr>
              <w:rPr>
                <w:rFonts w:hint="eastAsia" w:ascii="仿宋_GB2312" w:hAnsi="宋体" w:eastAsia="仿宋_GB2312" w:cs="宋体"/>
                <w:sz w:val="18"/>
                <w:szCs w:val="18"/>
              </w:rPr>
            </w:pPr>
          </w:p>
        </w:tc>
        <w:tc>
          <w:tcPr>
            <w:tcW w:w="900" w:type="dxa"/>
            <w:vAlign w:val="center"/>
          </w:tcPr>
          <w:p>
            <w:pPr>
              <w:rPr>
                <w:rFonts w:hint="eastAsia" w:ascii="仿宋_GB2312" w:hAnsi="宋体" w:eastAsia="仿宋_GB2312"/>
                <w:sz w:val="18"/>
                <w:szCs w:val="18"/>
              </w:rPr>
            </w:pPr>
            <w:r>
              <w:rPr>
                <w:rFonts w:hint="eastAsia" w:ascii="仿宋_GB2312" w:hAnsi="宋体" w:eastAsia="仿宋_GB2312"/>
                <w:sz w:val="18"/>
                <w:szCs w:val="18"/>
              </w:rPr>
              <w:t>义务教育学生资助政策</w:t>
            </w:r>
          </w:p>
        </w:tc>
        <w:tc>
          <w:tcPr>
            <w:tcW w:w="234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统一城乡义务教育“两免一补”政策</w:t>
            </w:r>
          </w:p>
        </w:tc>
        <w:tc>
          <w:tcPr>
            <w:tcW w:w="2520" w:type="dxa"/>
            <w:vAlign w:val="center"/>
          </w:tcPr>
          <w:p>
            <w:pPr>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、《国务院关于进一步完善城乡义务教育经费保障机制的通知》(国发〔2015〕67号)</w:t>
            </w:r>
          </w:p>
        </w:tc>
        <w:tc>
          <w:tcPr>
            <w:tcW w:w="162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pPr>
              <w:rPr>
                <w:rFonts w:hint="eastAsia" w:ascii="仿宋_GB2312" w:hAnsi="仿宋" w:eastAsia="仿宋_GB2312" w:cs="宋体"/>
                <w:sz w:val="18"/>
                <w:szCs w:val="18"/>
              </w:rPr>
            </w:pPr>
            <w:r>
              <w:rPr>
                <w:rFonts w:hint="eastAsia" w:ascii="仿宋_GB2312" w:hAnsi="仿宋" w:eastAsia="仿宋_GB2312"/>
                <w:sz w:val="18"/>
                <w:szCs w:val="18"/>
              </w:rPr>
              <w:t>龙胜县教育局、乡镇中心校</w:t>
            </w:r>
          </w:p>
        </w:tc>
        <w:tc>
          <w:tcPr>
            <w:tcW w:w="2160" w:type="dxa"/>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■两微一端</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■公开查阅点</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■社区/企事业单位/村公示栏（电子屏）</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color w:val="000000"/>
                <w:sz w:val="18"/>
                <w:szCs w:val="18"/>
              </w:rPr>
            </w:pPr>
          </w:p>
        </w:tc>
        <w:tc>
          <w:tcPr>
            <w:tcW w:w="540" w:type="dxa"/>
            <w:vMerge w:val="continue"/>
            <w:vAlign w:val="center"/>
          </w:tcPr>
          <w:p>
            <w:pPr>
              <w:rPr>
                <w:rFonts w:hint="eastAsia" w:ascii="仿宋_GB2312" w:hAnsi="宋体" w:eastAsia="仿宋_GB2312" w:cs="宋体"/>
                <w:sz w:val="18"/>
                <w:szCs w:val="18"/>
              </w:rPr>
            </w:pPr>
          </w:p>
        </w:tc>
        <w:tc>
          <w:tcPr>
            <w:tcW w:w="900" w:type="dxa"/>
            <w:vAlign w:val="center"/>
          </w:tcPr>
          <w:p>
            <w:pPr>
              <w:rPr>
                <w:rFonts w:hint="eastAsia" w:ascii="仿宋_GB2312" w:hAnsi="宋体" w:eastAsia="仿宋_GB2312"/>
                <w:sz w:val="18"/>
                <w:szCs w:val="18"/>
              </w:rPr>
            </w:pPr>
            <w:r>
              <w:rPr>
                <w:rFonts w:hint="eastAsia" w:ascii="仿宋_GB2312" w:hAnsi="宋体" w:eastAsia="仿宋_GB2312"/>
                <w:sz w:val="18"/>
                <w:szCs w:val="18"/>
              </w:rPr>
              <w:t>学生评优奖励</w:t>
            </w:r>
          </w:p>
        </w:tc>
        <w:tc>
          <w:tcPr>
            <w:tcW w:w="2340" w:type="dxa"/>
            <w:vAlign w:val="center"/>
          </w:tcPr>
          <w:p>
            <w:pPr>
              <w:rPr>
                <w:rFonts w:hint="eastAsia" w:ascii="仿宋_GB2312" w:hAnsi="宋体" w:eastAsia="仿宋_GB2312" w:cs="宋体"/>
                <w:sz w:val="18"/>
                <w:szCs w:val="18"/>
              </w:rPr>
            </w:pPr>
            <w:r>
              <w:rPr>
                <w:rFonts w:hint="eastAsia" w:ascii="仿宋_GB2312" w:hAnsi="宋体" w:eastAsia="仿宋_GB2312"/>
                <w:sz w:val="18"/>
                <w:szCs w:val="18"/>
              </w:rPr>
              <w:t>省市县“三好学生”“优秀学生干部”评选标准；评比方法；表彰名单等</w:t>
            </w:r>
          </w:p>
        </w:tc>
        <w:tc>
          <w:tcPr>
            <w:tcW w:w="2520" w:type="dxa"/>
            <w:vAlign w:val="center"/>
          </w:tcPr>
          <w:p>
            <w:pPr>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，当地省市县表彰文件</w:t>
            </w:r>
          </w:p>
        </w:tc>
        <w:tc>
          <w:tcPr>
            <w:tcW w:w="162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pPr>
              <w:rPr>
                <w:rFonts w:hint="eastAsia" w:ascii="仿宋_GB2312" w:hAnsi="仿宋" w:eastAsia="仿宋_GB2312" w:cs="宋体"/>
                <w:sz w:val="18"/>
                <w:szCs w:val="18"/>
              </w:rPr>
            </w:pPr>
            <w:r>
              <w:rPr>
                <w:rFonts w:hint="eastAsia" w:ascii="仿宋_GB2312" w:hAnsi="仿宋" w:eastAsia="仿宋_GB2312"/>
                <w:sz w:val="18"/>
                <w:szCs w:val="18"/>
              </w:rPr>
              <w:t>龙胜县教育局</w:t>
            </w:r>
          </w:p>
        </w:tc>
        <w:tc>
          <w:tcPr>
            <w:tcW w:w="2160" w:type="dxa"/>
            <w:vAlign w:val="center"/>
          </w:tcPr>
          <w:p>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pPr>
              <w:rPr>
                <w:rFonts w:hint="eastAsia" w:ascii="仿宋_GB2312" w:hAnsi="仿宋" w:eastAsia="仿宋_GB2312"/>
                <w:sz w:val="18"/>
                <w:szCs w:val="18"/>
              </w:rPr>
            </w:pPr>
            <w:r>
              <w:rPr>
                <w:rFonts w:hint="eastAsia" w:ascii="仿宋_GB2312" w:hAnsi="仿宋" w:eastAsia="仿宋_GB2312"/>
                <w:sz w:val="18"/>
                <w:szCs w:val="18"/>
              </w:rPr>
              <w:t>■两微一端</w:t>
            </w:r>
          </w:p>
          <w:p>
            <w:pPr>
              <w:rPr>
                <w:rFonts w:hint="eastAsia" w:ascii="仿宋_GB2312" w:hAnsi="仿宋" w:eastAsia="仿宋_GB2312" w:cs="宋体"/>
                <w:sz w:val="18"/>
                <w:szCs w:val="18"/>
              </w:rPr>
            </w:pPr>
            <w:r>
              <w:rPr>
                <w:rFonts w:hint="eastAsia" w:ascii="仿宋_GB2312" w:hAnsi="仿宋" w:eastAsia="仿宋_GB2312"/>
                <w:sz w:val="18"/>
                <w:szCs w:val="18"/>
              </w:rPr>
              <w:t xml:space="preserve">■社区/企事业单位/村公示栏（电子屏）   </w:t>
            </w:r>
          </w:p>
        </w:tc>
        <w:tc>
          <w:tcPr>
            <w:tcW w:w="540" w:type="dxa"/>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6</w:t>
            </w:r>
          </w:p>
        </w:tc>
        <w:tc>
          <w:tcPr>
            <w:tcW w:w="540" w:type="dxa"/>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学生管理</w:t>
            </w:r>
          </w:p>
        </w:tc>
        <w:tc>
          <w:tcPr>
            <w:tcW w:w="900" w:type="dxa"/>
            <w:vAlign w:val="center"/>
          </w:tcPr>
          <w:p>
            <w:pPr>
              <w:rPr>
                <w:rFonts w:hint="eastAsia" w:ascii="仿宋_GB2312" w:hAnsi="宋体" w:eastAsia="仿宋_GB2312"/>
                <w:sz w:val="18"/>
                <w:szCs w:val="18"/>
              </w:rPr>
            </w:pPr>
            <w:r>
              <w:rPr>
                <w:rFonts w:hint="eastAsia" w:ascii="仿宋_GB2312" w:hAnsi="宋体" w:eastAsia="仿宋_GB2312"/>
                <w:sz w:val="18"/>
                <w:szCs w:val="18"/>
              </w:rPr>
              <w:t>优待政策</w:t>
            </w:r>
          </w:p>
        </w:tc>
        <w:tc>
          <w:tcPr>
            <w:tcW w:w="2340" w:type="dxa"/>
            <w:vAlign w:val="center"/>
          </w:tcPr>
          <w:p>
            <w:pPr>
              <w:rPr>
                <w:rFonts w:hint="eastAsia" w:ascii="仿宋_GB2312" w:hAnsi="宋体" w:eastAsia="仿宋_GB2312" w:cs="宋体"/>
                <w:sz w:val="18"/>
                <w:szCs w:val="18"/>
              </w:rPr>
            </w:pPr>
            <w:r>
              <w:rPr>
                <w:rFonts w:hint="eastAsia" w:ascii="仿宋_GB2312" w:hAnsi="宋体" w:eastAsia="仿宋_GB2312"/>
                <w:sz w:val="18"/>
                <w:szCs w:val="18"/>
              </w:rPr>
              <w:t>军人子女参加中考优待确认办理的材料、流程和政策要求；少数民族考生中考加分确认办理的材料、流程和政策要求；归侨学生、归侨子女、华侨子女和港澳台籍考生中考加分确认；公安英烈和因公牺牲伤残公安民警子女教育优待细则；综合性消防救援队伍人员及其子女教育优待细则</w:t>
            </w:r>
          </w:p>
        </w:tc>
        <w:tc>
          <w:tcPr>
            <w:tcW w:w="2520" w:type="dxa"/>
            <w:vAlign w:val="center"/>
          </w:tcPr>
          <w:p>
            <w:pPr>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军人子女教育优待办法》（政联〔2011〕7号）、《国务院办公厅关于严格执行党和国家民族政策有关问题的通知》（国办发（2008）33号）、《归侨侨眷权益保护法》、《教育部、国务院台湾事务办公室关于进一步做好台湾同胞子女在大陆中小学和幼儿园就读工作的若干意见》(教港澳台〔2008〕7号)等</w:t>
            </w:r>
          </w:p>
        </w:tc>
        <w:tc>
          <w:tcPr>
            <w:tcW w:w="162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pPr>
              <w:rPr>
                <w:rFonts w:hint="eastAsia" w:ascii="仿宋_GB2312" w:hAnsi="仿宋" w:eastAsia="仿宋_GB2312" w:cs="宋体"/>
                <w:sz w:val="18"/>
                <w:szCs w:val="18"/>
              </w:rPr>
            </w:pPr>
            <w:r>
              <w:rPr>
                <w:rFonts w:hint="eastAsia" w:ascii="仿宋_GB2312" w:hAnsi="仿宋" w:eastAsia="仿宋_GB2312"/>
                <w:sz w:val="18"/>
                <w:szCs w:val="18"/>
              </w:rPr>
              <w:t>龙胜县教育局</w:t>
            </w:r>
          </w:p>
        </w:tc>
        <w:tc>
          <w:tcPr>
            <w:tcW w:w="2160" w:type="dxa"/>
            <w:vAlign w:val="center"/>
          </w:tcPr>
          <w:p>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pPr>
              <w:jc w:val="left"/>
              <w:rPr>
                <w:rFonts w:hint="eastAsia" w:ascii="仿宋_GB2312" w:hAnsi="仿宋" w:eastAsia="仿宋_GB2312" w:cs="宋体"/>
                <w:sz w:val="18"/>
                <w:szCs w:val="18"/>
              </w:rPr>
            </w:pPr>
            <w:r>
              <w:rPr>
                <w:rFonts w:hint="eastAsia" w:ascii="仿宋_GB2312" w:hAnsi="仿宋" w:eastAsia="仿宋_GB2312"/>
                <w:sz w:val="18"/>
                <w:szCs w:val="18"/>
              </w:rPr>
              <w:t xml:space="preserve">■两微一端            ■公开查阅点    </w:t>
            </w:r>
          </w:p>
        </w:tc>
        <w:tc>
          <w:tcPr>
            <w:tcW w:w="540" w:type="dxa"/>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0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教师培训</w:t>
            </w:r>
          </w:p>
        </w:tc>
        <w:tc>
          <w:tcPr>
            <w:tcW w:w="234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教师培训政策文件、培训项目组织实施通知</w:t>
            </w:r>
          </w:p>
        </w:tc>
        <w:tc>
          <w:tcPr>
            <w:tcW w:w="2520" w:type="dxa"/>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《教育法》、《教师法》、《中小学教师继续教育规定》（教育部令第7号）</w:t>
            </w:r>
          </w:p>
        </w:tc>
        <w:tc>
          <w:tcPr>
            <w:tcW w:w="162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2160" w:type="dxa"/>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color w:val="000000"/>
                <w:sz w:val="18"/>
                <w:szCs w:val="18"/>
              </w:rPr>
            </w:pPr>
          </w:p>
        </w:tc>
        <w:tc>
          <w:tcPr>
            <w:tcW w:w="540" w:type="dxa"/>
            <w:vMerge w:val="continue"/>
            <w:vAlign w:val="center"/>
          </w:tcPr>
          <w:p>
            <w:pPr>
              <w:rPr>
                <w:rFonts w:hint="eastAsia" w:ascii="仿宋_GB2312" w:hAnsi="宋体" w:eastAsia="仿宋_GB2312" w:cs="宋体"/>
                <w:color w:val="000000"/>
                <w:sz w:val="18"/>
                <w:szCs w:val="18"/>
              </w:rPr>
            </w:pPr>
          </w:p>
        </w:tc>
        <w:tc>
          <w:tcPr>
            <w:tcW w:w="900" w:type="dxa"/>
            <w:vMerge w:val="restart"/>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教师资格认定</w:t>
            </w:r>
          </w:p>
        </w:tc>
        <w:tc>
          <w:tcPr>
            <w:tcW w:w="234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教师资格认定申请材料；参加体检时间、医疗机构名单、体检合格标准；认定结果；咨询方式、监督举报方式、常见问题等</w:t>
            </w:r>
          </w:p>
        </w:tc>
        <w:tc>
          <w:tcPr>
            <w:tcW w:w="2520" w:type="dxa"/>
            <w:vMerge w:val="restart"/>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《教师法》、</w:t>
            </w: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、《教师资格条例》及实施办法（教育部令第10号）、《教育部关于印发〈教师资格证书管理规定〉的通知》（教人〔２００１〕６号）</w:t>
            </w:r>
          </w:p>
        </w:tc>
        <w:tc>
          <w:tcPr>
            <w:tcW w:w="162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216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trPr>
        <w:tc>
          <w:tcPr>
            <w:tcW w:w="540" w:type="dxa"/>
            <w:vMerge w:val="continue"/>
            <w:vAlign w:val="center"/>
          </w:tcPr>
          <w:p>
            <w:pPr>
              <w:rPr>
                <w:rFonts w:hint="eastAsia" w:ascii="仿宋_GB2312" w:hAnsi="宋体" w:eastAsia="仿宋_GB2312" w:cs="宋体"/>
                <w:color w:val="000000"/>
                <w:sz w:val="18"/>
                <w:szCs w:val="18"/>
              </w:rPr>
            </w:pPr>
          </w:p>
        </w:tc>
        <w:tc>
          <w:tcPr>
            <w:tcW w:w="540" w:type="dxa"/>
            <w:vMerge w:val="continue"/>
            <w:vAlign w:val="center"/>
          </w:tcPr>
          <w:p>
            <w:pPr>
              <w:rPr>
                <w:rFonts w:hint="eastAsia" w:ascii="仿宋_GB2312" w:hAnsi="宋体" w:eastAsia="仿宋_GB2312" w:cs="宋体"/>
                <w:color w:val="000000"/>
                <w:sz w:val="18"/>
                <w:szCs w:val="18"/>
              </w:rPr>
            </w:pPr>
          </w:p>
        </w:tc>
        <w:tc>
          <w:tcPr>
            <w:tcW w:w="900" w:type="dxa"/>
            <w:vMerge w:val="continue"/>
            <w:vAlign w:val="center"/>
          </w:tcPr>
          <w:p>
            <w:pPr>
              <w:rPr>
                <w:rFonts w:hint="eastAsia" w:ascii="仿宋_GB2312" w:hAnsi="宋体" w:eastAsia="仿宋_GB2312" w:cs="宋体"/>
                <w:color w:val="000000"/>
                <w:sz w:val="18"/>
                <w:szCs w:val="18"/>
              </w:rPr>
            </w:pPr>
          </w:p>
        </w:tc>
        <w:tc>
          <w:tcPr>
            <w:tcW w:w="234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中小学、幼儿园教师资格证书补发、换发政策及流程</w:t>
            </w:r>
          </w:p>
        </w:tc>
        <w:tc>
          <w:tcPr>
            <w:tcW w:w="2520" w:type="dxa"/>
            <w:vMerge w:val="continue"/>
            <w:vAlign w:val="center"/>
          </w:tcPr>
          <w:p>
            <w:pPr>
              <w:rPr>
                <w:rFonts w:ascii="Times New Roman" w:hAnsi="Times New Roman" w:eastAsia="仿宋_GB2312"/>
                <w:color w:val="000000"/>
                <w:sz w:val="18"/>
                <w:szCs w:val="18"/>
              </w:rPr>
            </w:pPr>
          </w:p>
        </w:tc>
        <w:tc>
          <w:tcPr>
            <w:tcW w:w="162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216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0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教师公开招聘</w:t>
            </w:r>
          </w:p>
        </w:tc>
        <w:tc>
          <w:tcPr>
            <w:tcW w:w="234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教师招聘计划和公告、拟聘用人员名单公示</w:t>
            </w:r>
          </w:p>
        </w:tc>
        <w:tc>
          <w:tcPr>
            <w:tcW w:w="2520" w:type="dxa"/>
            <w:vAlign w:val="center"/>
          </w:tcPr>
          <w:p>
            <w:pPr>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事业单位公开招聘人员暂行规定》（人事部令第6号）、《关于进一步规范事业单位公开招聘工作的通知》（人社部发〔2010〕92号）、《人力资源社会保障部关于事业单位公开招聘岗位条件设置有关问题的通知》（人社部规〔2017〕17号）</w:t>
            </w:r>
          </w:p>
        </w:tc>
        <w:tc>
          <w:tcPr>
            <w:tcW w:w="162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2160" w:type="dxa"/>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■两微一端</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■广播电视  </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■纸质媒体           ■社区/企事业单位/村公示栏（电子屏）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0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教师行为规范</w:t>
            </w:r>
          </w:p>
        </w:tc>
        <w:tc>
          <w:tcPr>
            <w:tcW w:w="234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教师职业行为准则及违规处理办法</w:t>
            </w:r>
          </w:p>
        </w:tc>
        <w:tc>
          <w:tcPr>
            <w:tcW w:w="2520" w:type="dxa"/>
            <w:vMerge w:val="restart"/>
            <w:vAlign w:val="center"/>
          </w:tcPr>
          <w:p>
            <w:pPr>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新时代高校教师职业行为十项准则》(教师〔2018〕16号)、《新时代中小学教师职业行为十项准则》(教师〔2018〕16号)、《新时代幼儿园教师职业行为十项准则》(教师〔2018〕16号)、《中小学教师违反职业道德行为处理办法（2018年修订）》(教师〔2018〕18号)、《幼儿园教师违反职业道德行为处理办法》(教师〔2018〕19号)等</w:t>
            </w:r>
          </w:p>
        </w:tc>
        <w:tc>
          <w:tcPr>
            <w:tcW w:w="162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2160" w:type="dxa"/>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color w:val="000000"/>
                <w:sz w:val="18"/>
                <w:szCs w:val="18"/>
              </w:rPr>
            </w:pPr>
          </w:p>
        </w:tc>
        <w:tc>
          <w:tcPr>
            <w:tcW w:w="540" w:type="dxa"/>
            <w:vMerge w:val="continue"/>
            <w:vAlign w:val="center"/>
          </w:tcPr>
          <w:p>
            <w:pPr>
              <w:rPr>
                <w:rFonts w:hint="eastAsia" w:ascii="仿宋_GB2312" w:hAnsi="宋体" w:eastAsia="仿宋_GB2312" w:cs="宋体"/>
                <w:color w:val="000000"/>
                <w:sz w:val="18"/>
                <w:szCs w:val="18"/>
              </w:rPr>
            </w:pPr>
          </w:p>
        </w:tc>
        <w:tc>
          <w:tcPr>
            <w:tcW w:w="900" w:type="dxa"/>
            <w:vMerge w:val="continue"/>
            <w:vAlign w:val="center"/>
          </w:tcPr>
          <w:p>
            <w:pPr>
              <w:rPr>
                <w:rFonts w:hint="eastAsia" w:ascii="仿宋_GB2312" w:hAnsi="宋体" w:eastAsia="仿宋_GB2312" w:cs="宋体"/>
                <w:color w:val="000000"/>
                <w:sz w:val="18"/>
                <w:szCs w:val="18"/>
              </w:rPr>
            </w:pPr>
          </w:p>
        </w:tc>
        <w:tc>
          <w:tcPr>
            <w:tcW w:w="234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对教师有严重违反教师职业行为准则的行政处罚信息</w:t>
            </w:r>
          </w:p>
        </w:tc>
        <w:tc>
          <w:tcPr>
            <w:tcW w:w="2520" w:type="dxa"/>
            <w:vMerge w:val="continue"/>
            <w:vAlign w:val="center"/>
          </w:tcPr>
          <w:p>
            <w:pPr>
              <w:rPr>
                <w:rFonts w:ascii="Times New Roman" w:hAnsi="Times New Roman" w:eastAsia="仿宋_GB2312"/>
                <w:color w:val="000000"/>
                <w:sz w:val="18"/>
                <w:szCs w:val="18"/>
              </w:rPr>
            </w:pPr>
          </w:p>
        </w:tc>
        <w:tc>
          <w:tcPr>
            <w:tcW w:w="162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216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0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教师评优评先</w:t>
            </w:r>
          </w:p>
        </w:tc>
        <w:tc>
          <w:tcPr>
            <w:tcW w:w="234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优秀教师的表彰、奖励等行政奖励信息公示</w:t>
            </w:r>
          </w:p>
        </w:tc>
        <w:tc>
          <w:tcPr>
            <w:tcW w:w="2520" w:type="dxa"/>
            <w:vAlign w:val="center"/>
          </w:tcPr>
          <w:p>
            <w:pPr>
              <w:rPr>
                <w:rFonts w:hint="eastAsia" w:ascii="Times New Roman" w:hAnsi="Times New Roman" w:eastAsia="仿宋_GB2312"/>
                <w:color w:val="000000"/>
                <w:sz w:val="18"/>
                <w:szCs w:val="18"/>
              </w:rPr>
            </w:pPr>
            <w:r>
              <w:rPr>
                <w:rFonts w:ascii="Times New Roman" w:hAnsi="Times New Roman" w:eastAsia="仿宋_GB2312"/>
                <w:color w:val="000000"/>
                <w:sz w:val="18"/>
                <w:szCs w:val="18"/>
              </w:rPr>
              <w:t>《教师法》、</w:t>
            </w:r>
            <w:r>
              <w:rPr>
                <w:rFonts w:hint="eastAsia" w:ascii="Times New Roman" w:hAnsi="Times New Roman" w:eastAsia="仿宋_GB2312"/>
                <w:color w:val="000000"/>
                <w:sz w:val="18"/>
                <w:szCs w:val="18"/>
              </w:rPr>
              <w:t>《中共中央 国务院关于全面深化新时代教师队伍建设改革的意见》(中发[2018]4号)</w:t>
            </w:r>
          </w:p>
        </w:tc>
        <w:tc>
          <w:tcPr>
            <w:tcW w:w="162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216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color w:val="000000"/>
                <w:sz w:val="18"/>
                <w:szCs w:val="18"/>
              </w:rPr>
            </w:pPr>
          </w:p>
        </w:tc>
        <w:tc>
          <w:tcPr>
            <w:tcW w:w="540" w:type="dxa"/>
            <w:vMerge w:val="continue"/>
            <w:vAlign w:val="center"/>
          </w:tcPr>
          <w:p>
            <w:pPr>
              <w:rPr>
                <w:rFonts w:hint="eastAsia" w:ascii="仿宋_GB2312" w:hAnsi="宋体" w:eastAsia="仿宋_GB2312" w:cs="宋体"/>
                <w:color w:val="000000"/>
                <w:sz w:val="18"/>
                <w:szCs w:val="18"/>
              </w:rPr>
            </w:pPr>
          </w:p>
        </w:tc>
        <w:tc>
          <w:tcPr>
            <w:tcW w:w="900" w:type="dxa"/>
            <w:vMerge w:val="continue"/>
            <w:vAlign w:val="center"/>
          </w:tcPr>
          <w:p>
            <w:pPr>
              <w:rPr>
                <w:rFonts w:hint="eastAsia" w:ascii="仿宋_GB2312" w:hAnsi="宋体" w:eastAsia="仿宋_GB2312" w:cs="宋体"/>
                <w:color w:val="000000"/>
                <w:sz w:val="18"/>
                <w:szCs w:val="18"/>
              </w:rPr>
            </w:pPr>
          </w:p>
        </w:tc>
        <w:tc>
          <w:tcPr>
            <w:tcW w:w="234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任教30年乡村教师以上教师申请荣誉证书相关政策</w:t>
            </w:r>
          </w:p>
        </w:tc>
        <w:tc>
          <w:tcPr>
            <w:tcW w:w="2520" w:type="dxa"/>
            <w:vAlign w:val="center"/>
          </w:tcPr>
          <w:p>
            <w:pPr>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、《关于做好乡村学校从教30年教师荣誉证书颁发工作的通知》（教师函〔2016〕4号）</w:t>
            </w:r>
          </w:p>
        </w:tc>
        <w:tc>
          <w:tcPr>
            <w:tcW w:w="162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216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color w:val="000000"/>
                <w:sz w:val="18"/>
                <w:szCs w:val="18"/>
              </w:rPr>
            </w:pPr>
          </w:p>
        </w:tc>
        <w:tc>
          <w:tcPr>
            <w:tcW w:w="540" w:type="dxa"/>
            <w:vMerge w:val="continue"/>
            <w:vAlign w:val="center"/>
          </w:tcPr>
          <w:p>
            <w:pPr>
              <w:rPr>
                <w:rFonts w:hint="eastAsia" w:ascii="仿宋_GB2312" w:hAnsi="宋体" w:eastAsia="仿宋_GB2312" w:cs="宋体"/>
                <w:color w:val="000000"/>
                <w:sz w:val="18"/>
                <w:szCs w:val="18"/>
              </w:rPr>
            </w:pPr>
          </w:p>
        </w:tc>
        <w:tc>
          <w:tcPr>
            <w:tcW w:w="90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教师职称评审</w:t>
            </w:r>
          </w:p>
        </w:tc>
        <w:tc>
          <w:tcPr>
            <w:tcW w:w="234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评审政策、评审通知、学校拟推荐人选名单、评审结果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、最终结果</w:t>
            </w:r>
          </w:p>
        </w:tc>
        <w:tc>
          <w:tcPr>
            <w:tcW w:w="2520" w:type="dxa"/>
            <w:vAlign w:val="center"/>
          </w:tcPr>
          <w:p>
            <w:pPr>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、《人力资源社会保障部教育部关于印发深化中小学教师职称制度改革的指导意见的通知》（人社部发〔2015〕79号）</w:t>
            </w:r>
          </w:p>
        </w:tc>
        <w:tc>
          <w:tcPr>
            <w:tcW w:w="162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信息形成（变更）3个工作日内，公示时间不少于7个工作日</w:t>
            </w:r>
          </w:p>
        </w:tc>
        <w:tc>
          <w:tcPr>
            <w:tcW w:w="900" w:type="dxa"/>
            <w:vAlign w:val="center"/>
          </w:tcPr>
          <w:p>
            <w:pPr>
              <w:rPr>
                <w:rFonts w:hint="eastAsia" w:ascii="仿宋_GB2312" w:hAnsi="仿宋" w:eastAsia="仿宋_GB2312" w:cs="宋体"/>
                <w:sz w:val="18"/>
                <w:szCs w:val="18"/>
              </w:rPr>
            </w:pPr>
            <w:r>
              <w:rPr>
                <w:rFonts w:hint="eastAsia" w:ascii="仿宋_GB2312" w:hAnsi="仿宋" w:eastAsia="仿宋_GB2312"/>
                <w:sz w:val="18"/>
                <w:szCs w:val="18"/>
              </w:rPr>
              <w:t>龙胜县教育局、乡镇中心校</w:t>
            </w:r>
          </w:p>
        </w:tc>
        <w:tc>
          <w:tcPr>
            <w:tcW w:w="216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教师</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0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特岗教师招聘</w:t>
            </w:r>
          </w:p>
        </w:tc>
        <w:tc>
          <w:tcPr>
            <w:tcW w:w="234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岗位设置管理政策、条件、程序等；特岗教师招聘文件及招聘公告；初审结果；笔试成绩；资格复审结果；参加面试人员、面试成绩；进入考察人员名单；拟聘用人员名单；最终聘用结果</w:t>
            </w:r>
          </w:p>
        </w:tc>
        <w:tc>
          <w:tcPr>
            <w:tcW w:w="2520" w:type="dxa"/>
            <w:vAlign w:val="center"/>
          </w:tcPr>
          <w:p>
            <w:pPr>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、《教育部 财政部 人事部 中央编办 关于实施农村义务教育阶段学校教师特设岗位计划的通知》（教师〔2006〕2号）、《教育部 财政部 人力资源社会保障部 中央编办 关于继续组织实施“农村义务教育阶段学校教师特设岗位计划”的通知》（教师〔2009〕1号）等</w:t>
            </w:r>
          </w:p>
        </w:tc>
        <w:tc>
          <w:tcPr>
            <w:tcW w:w="162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信息形成（变更）3个工作日内，公示时间不少于7个工作日</w:t>
            </w:r>
          </w:p>
        </w:tc>
        <w:tc>
          <w:tcPr>
            <w:tcW w:w="90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2160" w:type="dxa"/>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应聘</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人员</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0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乡村教师生活补助</w:t>
            </w:r>
          </w:p>
        </w:tc>
        <w:tc>
          <w:tcPr>
            <w:tcW w:w="234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管理制度、实施方案、实施时间、补助范围、发放对象、补助档次标准、发放情况</w:t>
            </w:r>
          </w:p>
        </w:tc>
        <w:tc>
          <w:tcPr>
            <w:tcW w:w="2520" w:type="dxa"/>
            <w:vAlign w:val="center"/>
          </w:tcPr>
          <w:p>
            <w:pPr>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、《教育部 财政部关于落实2013年中央1号文件要求对在连片特困地区工作的乡村教师给予生活补助的通知》（教财函〔2013〕106号）、《教育部关于加强乡村教师生活补助经费管理有关工作的通知》（教财函〔2013〕153号）</w:t>
            </w:r>
          </w:p>
        </w:tc>
        <w:tc>
          <w:tcPr>
            <w:tcW w:w="162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信息形成（变更）3个工作日内；教师申领情况进行常年公示</w:t>
            </w:r>
          </w:p>
        </w:tc>
        <w:tc>
          <w:tcPr>
            <w:tcW w:w="90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2160" w:type="dxa"/>
            <w:vAlign w:val="center"/>
          </w:tcPr>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■两微一端           ■公开查阅点</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color w:val="000000"/>
                <w:sz w:val="18"/>
                <w:szCs w:val="18"/>
              </w:rPr>
            </w:pPr>
          </w:p>
        </w:tc>
        <w:tc>
          <w:tcPr>
            <w:tcW w:w="540" w:type="dxa"/>
            <w:vMerge w:val="continue"/>
            <w:vAlign w:val="center"/>
          </w:tcPr>
          <w:p>
            <w:pPr>
              <w:rPr>
                <w:rFonts w:hint="eastAsia" w:ascii="仿宋_GB2312" w:hAnsi="宋体" w:eastAsia="仿宋_GB2312" w:cs="宋体"/>
                <w:color w:val="000000"/>
                <w:sz w:val="18"/>
                <w:szCs w:val="18"/>
              </w:rPr>
            </w:pPr>
          </w:p>
        </w:tc>
        <w:tc>
          <w:tcPr>
            <w:tcW w:w="90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普通话培训及测试</w:t>
            </w:r>
          </w:p>
        </w:tc>
        <w:tc>
          <w:tcPr>
            <w:tcW w:w="234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开展普通话培训、测试的通知；测试结果查询</w:t>
            </w:r>
          </w:p>
        </w:tc>
        <w:tc>
          <w:tcPr>
            <w:tcW w:w="2520" w:type="dxa"/>
            <w:vAlign w:val="center"/>
          </w:tcPr>
          <w:p>
            <w:pPr>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、《普通话水平测试管理规定》（教育部令第16号）</w:t>
            </w:r>
          </w:p>
        </w:tc>
        <w:tc>
          <w:tcPr>
            <w:tcW w:w="162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2160" w:type="dxa"/>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8" w:hRule="atLeast"/>
        </w:trPr>
        <w:tc>
          <w:tcPr>
            <w:tcW w:w="54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8</w:t>
            </w:r>
          </w:p>
        </w:tc>
        <w:tc>
          <w:tcPr>
            <w:tcW w:w="540" w:type="dxa"/>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重要政策执行情况</w:t>
            </w:r>
          </w:p>
        </w:tc>
        <w:tc>
          <w:tcPr>
            <w:tcW w:w="900" w:type="dxa"/>
            <w:vAlign w:val="center"/>
          </w:tcPr>
          <w:p>
            <w:pPr>
              <w:rPr>
                <w:rFonts w:hint="eastAsia" w:ascii="仿宋_GB2312" w:hAnsi="宋体" w:eastAsia="仿宋_GB2312" w:cs="宋体"/>
                <w:sz w:val="18"/>
                <w:szCs w:val="18"/>
              </w:rPr>
            </w:pPr>
            <w:r>
              <w:rPr>
                <w:rFonts w:hint="eastAsia" w:ascii="仿宋_GB2312" w:hAnsi="宋体" w:eastAsia="仿宋_GB2312"/>
                <w:sz w:val="18"/>
                <w:szCs w:val="18"/>
              </w:rPr>
              <w:t>控辍保学</w:t>
            </w:r>
          </w:p>
        </w:tc>
        <w:tc>
          <w:tcPr>
            <w:tcW w:w="2340" w:type="dxa"/>
            <w:vAlign w:val="center"/>
          </w:tcPr>
          <w:p>
            <w:pPr>
              <w:rPr>
                <w:rFonts w:hint="eastAsia" w:ascii="仿宋_GB2312" w:hAnsi="宋体" w:eastAsia="仿宋_GB2312" w:cs="宋体"/>
                <w:sz w:val="18"/>
                <w:szCs w:val="18"/>
              </w:rPr>
            </w:pPr>
            <w:r>
              <w:rPr>
                <w:rFonts w:hint="eastAsia" w:ascii="仿宋_GB2312" w:hAnsi="宋体" w:eastAsia="仿宋_GB2312"/>
                <w:sz w:val="18"/>
                <w:szCs w:val="18"/>
              </w:rPr>
              <w:t>“一县一策”控辍保学工作方案；年度工作进展情况（含义务教育学生失学、辍学的总体情况，建档立卡家庭贫困学生总体就学情况）；督导检查结果公告；典型经验和有效做法</w:t>
            </w:r>
          </w:p>
        </w:tc>
        <w:tc>
          <w:tcPr>
            <w:tcW w:w="2520" w:type="dxa"/>
            <w:vAlign w:val="center"/>
          </w:tcPr>
          <w:p>
            <w:pPr>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、《国务院办公厅关于进一步加强控辍保学提高义务教育巩固水平的通知》（国办发〔2017〕72号）</w:t>
            </w:r>
          </w:p>
        </w:tc>
        <w:tc>
          <w:tcPr>
            <w:tcW w:w="162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pPr>
              <w:rPr>
                <w:rFonts w:hint="eastAsia" w:ascii="仿宋_GB2312" w:hAnsi="仿宋" w:eastAsia="仿宋_GB2312" w:cs="宋体"/>
                <w:sz w:val="18"/>
                <w:szCs w:val="18"/>
              </w:rPr>
            </w:pPr>
            <w:r>
              <w:rPr>
                <w:rFonts w:hint="eastAsia" w:ascii="仿宋_GB2312" w:hAnsi="仿宋" w:eastAsia="仿宋_GB2312"/>
                <w:sz w:val="18"/>
                <w:szCs w:val="18"/>
              </w:rPr>
              <w:t>龙胜县教育局</w:t>
            </w:r>
          </w:p>
        </w:tc>
        <w:tc>
          <w:tcPr>
            <w:tcW w:w="2160" w:type="dxa"/>
            <w:vAlign w:val="center"/>
          </w:tcPr>
          <w:p>
            <w:pPr>
              <w:spacing w:line="240" w:lineRule="exact"/>
              <w:rPr>
                <w:rFonts w:hint="eastAsia" w:ascii="仿宋_GB2312" w:hAnsi="仿宋" w:eastAsia="仿宋_GB2312"/>
                <w:sz w:val="18"/>
                <w:szCs w:val="18"/>
              </w:rPr>
            </w:pPr>
            <w:r>
              <w:rPr>
                <w:rFonts w:hint="eastAsia" w:ascii="仿宋_GB2312" w:hAnsi="仿宋" w:eastAsia="仿宋_GB2312"/>
                <w:sz w:val="18"/>
                <w:szCs w:val="18"/>
              </w:rPr>
              <w:t>■政府网站</w:t>
            </w:r>
          </w:p>
          <w:p>
            <w:pPr>
              <w:spacing w:line="240" w:lineRule="exact"/>
              <w:jc w:val="left"/>
              <w:rPr>
                <w:rFonts w:hint="eastAsia" w:ascii="仿宋_GB2312" w:hAnsi="仿宋" w:eastAsia="仿宋_GB2312" w:cs="宋体"/>
                <w:sz w:val="18"/>
                <w:szCs w:val="18"/>
              </w:rPr>
            </w:pPr>
            <w:r>
              <w:rPr>
                <w:rFonts w:hint="eastAsia" w:ascii="仿宋_GB2312" w:hAnsi="仿宋" w:eastAsia="仿宋_GB2312"/>
                <w:sz w:val="18"/>
                <w:szCs w:val="18"/>
              </w:rPr>
              <w:t xml:space="preserve">■两微一端           ■公开查阅点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jc w:val="center"/>
              <w:rPr>
                <w:rFonts w:hint="eastAsia" w:ascii="仿宋_GB2312" w:hAnsi="宋体" w:eastAsia="仿宋_GB2312" w:cs="宋体"/>
                <w:color w:val="000000"/>
                <w:sz w:val="18"/>
                <w:szCs w:val="18"/>
              </w:rPr>
            </w:pPr>
          </w:p>
        </w:tc>
        <w:tc>
          <w:tcPr>
            <w:tcW w:w="54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重要政策执行情况</w:t>
            </w:r>
          </w:p>
        </w:tc>
        <w:tc>
          <w:tcPr>
            <w:tcW w:w="900" w:type="dxa"/>
            <w:vMerge w:val="restart"/>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农村义务教育学生营养改善计划</w:t>
            </w:r>
          </w:p>
        </w:tc>
        <w:tc>
          <w:tcPr>
            <w:tcW w:w="2340" w:type="dxa"/>
            <w:vAlign w:val="center"/>
          </w:tcPr>
          <w:p>
            <w:pPr>
              <w:rPr>
                <w:rFonts w:hint="eastAsia" w:ascii="仿宋_GB2312" w:hAnsi="宋体" w:eastAsia="仿宋_GB2312" w:cs="宋体"/>
                <w:sz w:val="18"/>
                <w:szCs w:val="18"/>
              </w:rPr>
            </w:pPr>
            <w:r>
              <w:rPr>
                <w:rFonts w:hint="eastAsia" w:ascii="仿宋_GB2312" w:hAnsi="宋体" w:eastAsia="仿宋_GB2312"/>
                <w:sz w:val="18"/>
                <w:szCs w:val="18"/>
              </w:rPr>
              <w:t>有关政策法规、规章、规范性文件；组织机构和职责，举报电话、信箱或电子邮箱</w:t>
            </w:r>
            <w:r>
              <w:rPr>
                <w:rFonts w:hint="eastAsia" w:ascii="仿宋_GB2312" w:hAnsi="宋体" w:eastAsia="仿宋_GB2312"/>
                <w:sz w:val="18"/>
                <w:szCs w:val="18"/>
              </w:rPr>
              <w:br w:type="textWrapping"/>
            </w:r>
            <w:r>
              <w:rPr>
                <w:rFonts w:hint="eastAsia" w:ascii="仿宋_GB2312" w:hAnsi="宋体" w:eastAsia="仿宋_GB2312"/>
                <w:sz w:val="18"/>
                <w:szCs w:val="18"/>
              </w:rPr>
              <w:t>；供餐企业、托餐家庭名单</w:t>
            </w:r>
          </w:p>
        </w:tc>
        <w:tc>
          <w:tcPr>
            <w:tcW w:w="2520" w:type="dxa"/>
            <w:vMerge w:val="restart"/>
            <w:vAlign w:val="center"/>
          </w:tcPr>
          <w:p>
            <w:pPr>
              <w:jc w:val="center"/>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br w:type="textWrapping"/>
            </w:r>
            <w:r>
              <w:rPr>
                <w:rFonts w:ascii="Times New Roman" w:hAnsi="Times New Roman" w:eastAsia="仿宋_GB2312"/>
                <w:color w:val="000000"/>
                <w:sz w:val="18"/>
                <w:szCs w:val="18"/>
              </w:rPr>
              <w:t>《国务院办公厅关于实施农村义务教育学生营养改善计划的意见》（国办发〔2011〕54号）《教育部等十五部门关于印发〈农村义务教育学生营养改善计划实施细则〉等五个配套文件的通知》（教财〔2012〕2号）</w:t>
            </w:r>
          </w:p>
        </w:tc>
        <w:tc>
          <w:tcPr>
            <w:tcW w:w="162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pPr>
              <w:rPr>
                <w:rFonts w:hint="eastAsia" w:ascii="仿宋_GB2312" w:hAnsi="仿宋" w:eastAsia="仿宋_GB2312" w:cs="宋体"/>
                <w:sz w:val="18"/>
                <w:szCs w:val="18"/>
              </w:rPr>
            </w:pPr>
            <w:r>
              <w:rPr>
                <w:rFonts w:hint="eastAsia" w:ascii="仿宋_GB2312" w:hAnsi="仿宋" w:eastAsia="仿宋_GB2312"/>
                <w:sz w:val="18"/>
                <w:szCs w:val="18"/>
              </w:rPr>
              <w:t>龙胜县教育局</w:t>
            </w:r>
          </w:p>
        </w:tc>
        <w:tc>
          <w:tcPr>
            <w:tcW w:w="2160" w:type="dxa"/>
            <w:vAlign w:val="center"/>
          </w:tcPr>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■政府网站</w:t>
            </w:r>
          </w:p>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■两微一端 </w:t>
            </w:r>
          </w:p>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■广播电视  </w:t>
            </w:r>
          </w:p>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■纸质媒体           ■公开查阅点</w:t>
            </w:r>
          </w:p>
          <w:p>
            <w:pPr>
              <w:spacing w:line="240" w:lineRule="exact"/>
              <w:jc w:val="left"/>
              <w:rPr>
                <w:rFonts w:hint="eastAsia" w:ascii="仿宋_GB2312" w:hAnsi="仿宋" w:eastAsia="仿宋_GB2312" w:cs="宋体"/>
                <w:sz w:val="18"/>
                <w:szCs w:val="18"/>
              </w:rPr>
            </w:pPr>
            <w:r>
              <w:rPr>
                <w:rFonts w:hint="eastAsia" w:ascii="仿宋_GB2312" w:hAnsi="仿宋" w:eastAsia="仿宋_GB2312"/>
                <w:sz w:val="18"/>
                <w:szCs w:val="18"/>
              </w:rPr>
              <w:t xml:space="preserve">■便民服务站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color w:val="000000"/>
                <w:sz w:val="18"/>
                <w:szCs w:val="18"/>
              </w:rPr>
            </w:pPr>
          </w:p>
        </w:tc>
        <w:tc>
          <w:tcPr>
            <w:tcW w:w="540" w:type="dxa"/>
            <w:vMerge w:val="continue"/>
            <w:vAlign w:val="center"/>
          </w:tcPr>
          <w:p>
            <w:pPr>
              <w:rPr>
                <w:rFonts w:hint="eastAsia" w:ascii="仿宋_GB2312" w:hAnsi="宋体" w:eastAsia="仿宋_GB2312" w:cs="宋体"/>
                <w:color w:val="000000"/>
                <w:sz w:val="18"/>
                <w:szCs w:val="18"/>
              </w:rPr>
            </w:pPr>
          </w:p>
        </w:tc>
        <w:tc>
          <w:tcPr>
            <w:tcW w:w="900" w:type="dxa"/>
            <w:vMerge w:val="continue"/>
            <w:vAlign w:val="center"/>
          </w:tcPr>
          <w:p>
            <w:pPr>
              <w:rPr>
                <w:rFonts w:hint="eastAsia" w:ascii="仿宋_GB2312" w:hAnsi="宋体" w:eastAsia="仿宋_GB2312" w:cs="宋体"/>
                <w:color w:val="000000"/>
                <w:sz w:val="18"/>
                <w:szCs w:val="18"/>
              </w:rPr>
            </w:pPr>
          </w:p>
        </w:tc>
        <w:tc>
          <w:tcPr>
            <w:tcW w:w="2340" w:type="dxa"/>
            <w:vAlign w:val="center"/>
          </w:tcPr>
          <w:p>
            <w:pPr>
              <w:rPr>
                <w:rFonts w:hint="eastAsia" w:ascii="仿宋_GB2312" w:hAnsi="宋体" w:eastAsia="仿宋_GB2312" w:cs="宋体"/>
                <w:sz w:val="18"/>
                <w:szCs w:val="18"/>
              </w:rPr>
            </w:pPr>
            <w:r>
              <w:rPr>
                <w:rFonts w:hint="eastAsia" w:ascii="仿宋_GB2312" w:hAnsi="宋体" w:eastAsia="仿宋_GB2312"/>
                <w:sz w:val="18"/>
                <w:szCs w:val="18"/>
              </w:rPr>
              <w:t>学校食堂饭菜价格、带量食谱；学校膳食委员会名单；学校管理人员陪餐情况；食品安全突发事件应急预案</w:t>
            </w:r>
          </w:p>
        </w:tc>
        <w:tc>
          <w:tcPr>
            <w:tcW w:w="2520" w:type="dxa"/>
            <w:vMerge w:val="continue"/>
            <w:vAlign w:val="center"/>
          </w:tcPr>
          <w:p>
            <w:pPr>
              <w:rPr>
                <w:rFonts w:ascii="Times New Roman" w:hAnsi="Times New Roman" w:eastAsia="仿宋_GB2312"/>
                <w:color w:val="000000"/>
                <w:sz w:val="18"/>
                <w:szCs w:val="18"/>
              </w:rPr>
            </w:pPr>
          </w:p>
        </w:tc>
        <w:tc>
          <w:tcPr>
            <w:tcW w:w="162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pPr>
              <w:rPr>
                <w:rFonts w:hint="eastAsia" w:ascii="仿宋_GB2312" w:hAnsi="仿宋" w:eastAsia="仿宋_GB2312" w:cs="宋体"/>
                <w:sz w:val="18"/>
                <w:szCs w:val="18"/>
              </w:rPr>
            </w:pPr>
            <w:r>
              <w:rPr>
                <w:rFonts w:hint="eastAsia" w:ascii="仿宋_GB2312" w:hAnsi="仿宋" w:eastAsia="仿宋_GB2312"/>
                <w:sz w:val="18"/>
                <w:szCs w:val="18"/>
              </w:rPr>
              <w:t>实施营养改善计划的试点学校</w:t>
            </w:r>
          </w:p>
        </w:tc>
        <w:tc>
          <w:tcPr>
            <w:tcW w:w="2160" w:type="dxa"/>
            <w:vAlign w:val="center"/>
          </w:tcPr>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■政府网站</w:t>
            </w:r>
          </w:p>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■两微一端  </w:t>
            </w:r>
          </w:p>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■广播电视  </w:t>
            </w:r>
          </w:p>
          <w:p>
            <w:pPr>
              <w:spacing w:line="240" w:lineRule="exact"/>
              <w:jc w:val="left"/>
              <w:rPr>
                <w:rFonts w:hint="eastAsia"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8</w:t>
            </w:r>
          </w:p>
        </w:tc>
        <w:tc>
          <w:tcPr>
            <w:tcW w:w="540" w:type="dxa"/>
            <w:vMerge w:val="restart"/>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重要政策执行情况</w:t>
            </w:r>
          </w:p>
        </w:tc>
        <w:tc>
          <w:tcPr>
            <w:tcW w:w="90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学校体育评价</w:t>
            </w:r>
          </w:p>
        </w:tc>
        <w:tc>
          <w:tcPr>
            <w:tcW w:w="234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体育工作自评结果（体育课、体育训练、体育比赛、体育教师、体育场地、条件保障等）；学校体育发展年度报告（重点反映体育教学改革、体育教师配备、体育经费投入和体育场地设施、学生体质健康测试等方面的情况）</w:t>
            </w:r>
          </w:p>
        </w:tc>
        <w:tc>
          <w:tcPr>
            <w:tcW w:w="2520" w:type="dxa"/>
            <w:vAlign w:val="center"/>
          </w:tcPr>
          <w:p>
            <w:pPr>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、《教育部关于印发〈学生体质健康监测评价办法〉等三个文件的通知》(教体艺〔2014〕3号)</w:t>
            </w:r>
          </w:p>
        </w:tc>
        <w:tc>
          <w:tcPr>
            <w:tcW w:w="162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pPr>
              <w:rPr>
                <w:rFonts w:hint="eastAsia" w:ascii="仿宋_GB2312" w:hAnsi="仿宋" w:eastAsia="仿宋_GB2312" w:cs="宋体"/>
                <w:sz w:val="18"/>
                <w:szCs w:val="18"/>
              </w:rPr>
            </w:pPr>
            <w:r>
              <w:rPr>
                <w:rFonts w:hint="eastAsia" w:ascii="仿宋_GB2312" w:hAnsi="仿宋" w:eastAsia="仿宋_GB2312"/>
                <w:sz w:val="18"/>
                <w:szCs w:val="18"/>
              </w:rPr>
              <w:t>龙胜县教育局</w:t>
            </w:r>
          </w:p>
        </w:tc>
        <w:tc>
          <w:tcPr>
            <w:tcW w:w="2160" w:type="dxa"/>
            <w:vAlign w:val="center"/>
          </w:tcPr>
          <w:p>
            <w:pPr>
              <w:rPr>
                <w:rFonts w:hint="eastAsia" w:ascii="仿宋_GB2312" w:hAnsi="仿宋" w:eastAsia="仿宋_GB2312" w:cs="宋体"/>
                <w:sz w:val="18"/>
                <w:szCs w:val="18"/>
              </w:rPr>
            </w:pPr>
            <w:r>
              <w:rPr>
                <w:rFonts w:hint="eastAsia" w:ascii="仿宋_GB2312" w:hAnsi="仿宋" w:eastAsia="仿宋_GB2312"/>
                <w:sz w:val="18"/>
                <w:szCs w:val="18"/>
              </w:rPr>
              <w:t xml:space="preserve">■政府网站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sz w:val="18"/>
                <w:szCs w:val="18"/>
              </w:rPr>
            </w:pPr>
          </w:p>
        </w:tc>
        <w:tc>
          <w:tcPr>
            <w:tcW w:w="540" w:type="dxa"/>
            <w:vMerge w:val="continue"/>
            <w:vAlign w:val="center"/>
          </w:tcPr>
          <w:p>
            <w:pPr>
              <w:rPr>
                <w:rFonts w:hint="eastAsia" w:ascii="仿宋_GB2312" w:hAnsi="宋体" w:eastAsia="仿宋_GB2312" w:cs="宋体"/>
                <w:sz w:val="18"/>
                <w:szCs w:val="18"/>
              </w:rPr>
            </w:pPr>
          </w:p>
        </w:tc>
        <w:tc>
          <w:tcPr>
            <w:tcW w:w="90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学校美育评价</w:t>
            </w:r>
          </w:p>
        </w:tc>
        <w:tc>
          <w:tcPr>
            <w:tcW w:w="234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艺术教育工作自评结果（艺术课程、艺术活动、艺术教师、条件保障、特色发展及学生艺术素质测评等）；学校艺术教育发展年度报告（重点反映艺术课程建设、艺术教师配备、艺术教育管理、艺术教育经费投入和设施设备、课外艺术活动、校园文化艺术环境、重点项目推进以及中小学实施学校艺术教育工作自评制度等方面的情况）</w:t>
            </w:r>
          </w:p>
        </w:tc>
        <w:tc>
          <w:tcPr>
            <w:tcW w:w="2520" w:type="dxa"/>
            <w:vAlign w:val="center"/>
          </w:tcPr>
          <w:p>
            <w:pPr>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、《教育部关于印发&lt;中小学生艺术素质测评办法&gt;等三个文件的通知》（教体艺〔2015〕5号）</w:t>
            </w:r>
          </w:p>
          <w:p>
            <w:pPr>
              <w:rPr>
                <w:rFonts w:ascii="Times New Roman" w:hAnsi="Times New Roman" w:eastAsia="仿宋_GB2312"/>
                <w:color w:val="000000"/>
                <w:sz w:val="18"/>
                <w:szCs w:val="18"/>
              </w:rPr>
            </w:pPr>
          </w:p>
        </w:tc>
        <w:tc>
          <w:tcPr>
            <w:tcW w:w="162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pPr>
              <w:rPr>
                <w:rFonts w:hint="eastAsia" w:ascii="仿宋_GB2312" w:hAnsi="仿宋" w:eastAsia="仿宋_GB2312" w:cs="宋体"/>
                <w:sz w:val="18"/>
                <w:szCs w:val="18"/>
              </w:rPr>
            </w:pPr>
            <w:r>
              <w:rPr>
                <w:rFonts w:hint="eastAsia" w:ascii="仿宋_GB2312" w:hAnsi="仿宋" w:eastAsia="仿宋_GB2312"/>
                <w:sz w:val="18"/>
                <w:szCs w:val="18"/>
              </w:rPr>
              <w:t>龙胜县教育局</w:t>
            </w:r>
          </w:p>
        </w:tc>
        <w:tc>
          <w:tcPr>
            <w:tcW w:w="2160" w:type="dxa"/>
            <w:vAlign w:val="center"/>
          </w:tcPr>
          <w:p>
            <w:pPr>
              <w:rPr>
                <w:rFonts w:hint="eastAsia" w:ascii="仿宋_GB2312" w:hAnsi="仿宋" w:eastAsia="仿宋_GB2312" w:cs="宋体"/>
                <w:sz w:val="18"/>
                <w:szCs w:val="18"/>
              </w:rPr>
            </w:pPr>
            <w:r>
              <w:rPr>
                <w:rFonts w:hint="eastAsia" w:ascii="仿宋_GB2312" w:hAnsi="仿宋" w:eastAsia="仿宋_GB2312"/>
                <w:sz w:val="18"/>
                <w:szCs w:val="18"/>
              </w:rPr>
              <w:t xml:space="preserve">■政府网站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trPr>
        <w:tc>
          <w:tcPr>
            <w:tcW w:w="54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9</w:t>
            </w:r>
          </w:p>
        </w:tc>
        <w:tc>
          <w:tcPr>
            <w:tcW w:w="54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xml:space="preserve">    教育督导</w:t>
            </w:r>
          </w:p>
        </w:tc>
        <w:tc>
          <w:tcPr>
            <w:tcW w:w="90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机构队伍</w:t>
            </w:r>
          </w:p>
        </w:tc>
        <w:tc>
          <w:tcPr>
            <w:tcW w:w="234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督导部门组成、督学名单、</w:t>
            </w:r>
          </w:p>
        </w:tc>
        <w:tc>
          <w:tcPr>
            <w:tcW w:w="2520" w:type="dxa"/>
            <w:vMerge w:val="restart"/>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《教育督导条例》（国令第624号）、《县域义务教育均衡发展督导评估暂行办法》（教督〔2012〕3号）、《县域义务教育优质均衡发展督导评估办法》教督〔2017〕6号</w:t>
            </w:r>
          </w:p>
          <w:p>
            <w:pPr>
              <w:rPr>
                <w:rFonts w:ascii="Times New Roman" w:hAnsi="Times New Roman" w:eastAsia="仿宋_GB2312"/>
                <w:color w:val="000000"/>
                <w:sz w:val="18"/>
                <w:szCs w:val="18"/>
              </w:rPr>
            </w:pPr>
          </w:p>
          <w:p>
            <w:pPr>
              <w:rPr>
                <w:rFonts w:ascii="Times New Roman" w:hAnsi="Times New Roman" w:eastAsia="仿宋_GB2312"/>
                <w:color w:val="000000"/>
                <w:sz w:val="18"/>
                <w:szCs w:val="18"/>
              </w:rPr>
            </w:pPr>
          </w:p>
          <w:p>
            <w:pPr>
              <w:rPr>
                <w:rFonts w:ascii="Times New Roman" w:hAnsi="Times New Roman" w:eastAsia="仿宋_GB2312"/>
                <w:color w:val="000000"/>
                <w:sz w:val="18"/>
                <w:szCs w:val="18"/>
              </w:rPr>
            </w:pPr>
          </w:p>
          <w:p>
            <w:pPr>
              <w:rPr>
                <w:rFonts w:ascii="Times New Roman" w:hAnsi="Times New Roman" w:eastAsia="仿宋_GB2312"/>
                <w:color w:val="000000"/>
                <w:sz w:val="18"/>
                <w:szCs w:val="18"/>
              </w:rPr>
            </w:pPr>
          </w:p>
          <w:p>
            <w:pPr>
              <w:rPr>
                <w:rFonts w:ascii="Times New Roman" w:hAnsi="Times New Roman" w:eastAsia="仿宋_GB2312"/>
                <w:color w:val="000000"/>
                <w:sz w:val="18"/>
                <w:szCs w:val="18"/>
              </w:rPr>
            </w:pPr>
            <w:r>
              <w:rPr>
                <w:rFonts w:ascii="Times New Roman" w:hAnsi="Times New Roman" w:eastAsia="仿宋_GB2312"/>
                <w:color w:val="000000"/>
                <w:sz w:val="18"/>
                <w:szCs w:val="18"/>
              </w:rPr>
              <w:t>《教育督导条例》（国令第624号）、《县域义务教育均衡发展督导评估暂行办法》（教督〔2012〕3号）、《县域义务教育优质均衡发展督导评估办法》教督〔2017〕6号</w:t>
            </w:r>
          </w:p>
        </w:tc>
        <w:tc>
          <w:tcPr>
            <w:tcW w:w="162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2160" w:type="dxa"/>
            <w:vAlign w:val="center"/>
          </w:tcPr>
          <w:p>
            <w:pPr>
              <w:rPr>
                <w:rFonts w:hint="eastAsia" w:ascii="仿宋_GB2312" w:hAnsi="仿宋" w:eastAsia="仿宋_GB2312" w:cs="宋体"/>
                <w:sz w:val="18"/>
                <w:szCs w:val="18"/>
              </w:rPr>
            </w:pPr>
            <w:r>
              <w:rPr>
                <w:rFonts w:hint="eastAsia" w:ascii="仿宋_GB2312" w:hAnsi="仿宋" w:eastAsia="仿宋_GB2312"/>
                <w:sz w:val="18"/>
                <w:szCs w:val="18"/>
              </w:rPr>
              <w:t xml:space="preserve">■政府网站  </w:t>
            </w:r>
            <w:r>
              <w:rPr>
                <w:rFonts w:hint="eastAsia" w:ascii="仿宋_GB2312" w:hAnsi="仿宋" w:eastAsia="仿宋_GB2312"/>
                <w:sz w:val="18"/>
                <w:szCs w:val="18"/>
              </w:rPr>
              <w:br w:type="textWrapping"/>
            </w:r>
            <w:r>
              <w:rPr>
                <w:rFonts w:hint="eastAsia" w:ascii="仿宋_GB2312" w:hAnsi="仿宋" w:eastAsia="仿宋_GB2312"/>
                <w:sz w:val="18"/>
                <w:szCs w:val="18"/>
              </w:rPr>
              <w:t xml:space="preserve">■两微一端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color w:val="000000"/>
                <w:sz w:val="18"/>
                <w:szCs w:val="18"/>
              </w:rPr>
            </w:pPr>
          </w:p>
        </w:tc>
        <w:tc>
          <w:tcPr>
            <w:tcW w:w="540" w:type="dxa"/>
            <w:vMerge w:val="continue"/>
            <w:vAlign w:val="center"/>
          </w:tcPr>
          <w:p>
            <w:pPr>
              <w:rPr>
                <w:rFonts w:hint="eastAsia" w:ascii="仿宋_GB2312" w:hAnsi="宋体" w:eastAsia="仿宋_GB2312" w:cs="宋体"/>
                <w:color w:val="000000"/>
                <w:sz w:val="18"/>
                <w:szCs w:val="18"/>
              </w:rPr>
            </w:pPr>
          </w:p>
        </w:tc>
        <w:tc>
          <w:tcPr>
            <w:tcW w:w="90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学校督导评估</w:t>
            </w:r>
          </w:p>
        </w:tc>
        <w:tc>
          <w:tcPr>
            <w:tcW w:w="234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年度督导工作计划内容、责任区划分和责任督学名单、责任督学日常督导事项，学校督导评估的办法、指标体系、督导评估报告</w:t>
            </w:r>
          </w:p>
        </w:tc>
        <w:tc>
          <w:tcPr>
            <w:tcW w:w="2520" w:type="dxa"/>
            <w:vMerge w:val="continue"/>
            <w:vAlign w:val="center"/>
          </w:tcPr>
          <w:p>
            <w:pPr>
              <w:rPr>
                <w:rFonts w:ascii="Times New Roman" w:hAnsi="Times New Roman" w:eastAsia="仿宋_GB2312"/>
                <w:color w:val="000000"/>
                <w:sz w:val="18"/>
                <w:szCs w:val="18"/>
              </w:rPr>
            </w:pPr>
          </w:p>
        </w:tc>
        <w:tc>
          <w:tcPr>
            <w:tcW w:w="162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2160" w:type="dxa"/>
            <w:vAlign w:val="center"/>
          </w:tcPr>
          <w:p>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pPr>
              <w:rPr>
                <w:rFonts w:hint="eastAsia" w:ascii="仿宋_GB2312" w:hAnsi="仿宋" w:eastAsia="仿宋_GB2312" w:cs="宋体"/>
                <w:sz w:val="18"/>
                <w:szCs w:val="18"/>
              </w:rPr>
            </w:pPr>
            <w:r>
              <w:rPr>
                <w:rFonts w:hint="eastAsia" w:ascii="仿宋_GB2312" w:hAnsi="仿宋" w:eastAsia="仿宋_GB2312"/>
                <w:sz w:val="18"/>
                <w:szCs w:val="18"/>
              </w:rPr>
              <w:t xml:space="preserve">■两微一端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color w:val="000000"/>
                <w:sz w:val="18"/>
                <w:szCs w:val="18"/>
              </w:rPr>
            </w:pPr>
          </w:p>
        </w:tc>
        <w:tc>
          <w:tcPr>
            <w:tcW w:w="540" w:type="dxa"/>
            <w:vMerge w:val="continue"/>
            <w:vAlign w:val="center"/>
          </w:tcPr>
          <w:p>
            <w:pPr>
              <w:rPr>
                <w:rFonts w:hint="eastAsia" w:ascii="仿宋_GB2312" w:hAnsi="宋体" w:eastAsia="仿宋_GB2312" w:cs="宋体"/>
                <w:color w:val="000000"/>
                <w:sz w:val="18"/>
                <w:szCs w:val="18"/>
              </w:rPr>
            </w:pPr>
          </w:p>
        </w:tc>
        <w:tc>
          <w:tcPr>
            <w:tcW w:w="90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义务教育均衡发展督导评估</w:t>
            </w:r>
          </w:p>
        </w:tc>
        <w:tc>
          <w:tcPr>
            <w:tcW w:w="234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义务教育均衡发展有关政策文件、职责权限、管理流程、监督方式、年度工作计划等，义务教育均衡发展状况自评方案及结果，省级教育督导机构对县进行督导评估的工作安排、评估结果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国务院教育督导委员会对义务教育发展均衡县进行认定的结果、报告</w:t>
            </w:r>
          </w:p>
        </w:tc>
        <w:tc>
          <w:tcPr>
            <w:tcW w:w="2520" w:type="dxa"/>
            <w:vMerge w:val="continue"/>
            <w:vAlign w:val="center"/>
          </w:tcPr>
          <w:p>
            <w:pPr>
              <w:rPr>
                <w:rFonts w:ascii="Times New Roman" w:hAnsi="Times New Roman" w:eastAsia="仿宋_GB2312"/>
                <w:color w:val="000000"/>
                <w:sz w:val="18"/>
                <w:szCs w:val="18"/>
              </w:rPr>
            </w:pPr>
          </w:p>
        </w:tc>
        <w:tc>
          <w:tcPr>
            <w:tcW w:w="162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2160" w:type="dxa"/>
            <w:vAlign w:val="center"/>
          </w:tcPr>
          <w:p>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pPr>
              <w:rPr>
                <w:rFonts w:hint="eastAsia" w:ascii="仿宋_GB2312" w:hAnsi="仿宋" w:eastAsia="仿宋_GB2312"/>
                <w:sz w:val="18"/>
                <w:szCs w:val="18"/>
              </w:rPr>
            </w:pPr>
            <w:r>
              <w:rPr>
                <w:rFonts w:hint="eastAsia" w:ascii="仿宋_GB2312" w:hAnsi="仿宋" w:eastAsia="仿宋_GB2312"/>
                <w:sz w:val="18"/>
                <w:szCs w:val="18"/>
              </w:rPr>
              <w:t xml:space="preserve">■两微一端  </w:t>
            </w:r>
          </w:p>
          <w:p>
            <w:pPr>
              <w:rPr>
                <w:rFonts w:hint="eastAsia" w:ascii="仿宋_GB2312" w:hAnsi="仿宋" w:eastAsia="仿宋_GB2312"/>
                <w:sz w:val="18"/>
                <w:szCs w:val="18"/>
              </w:rPr>
            </w:pPr>
            <w:r>
              <w:rPr>
                <w:rFonts w:hint="eastAsia" w:ascii="仿宋_GB2312" w:hAnsi="仿宋" w:eastAsia="仿宋_GB2312"/>
                <w:sz w:val="18"/>
                <w:szCs w:val="18"/>
              </w:rPr>
              <w:t xml:space="preserve">■广播电视  </w:t>
            </w:r>
          </w:p>
          <w:p>
            <w:pPr>
              <w:jc w:val="left"/>
              <w:rPr>
                <w:rFonts w:hint="eastAsia"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10</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校园安全</w:t>
            </w:r>
          </w:p>
        </w:tc>
        <w:tc>
          <w:tcPr>
            <w:tcW w:w="90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校园安全管理</w:t>
            </w:r>
          </w:p>
        </w:tc>
        <w:tc>
          <w:tcPr>
            <w:tcW w:w="234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校园安全管理法律法规、配套管理制度，学生住宿、用餐、组织活动等安全管理情况，校园安全突发事件应急预案、预警信息、应对情况、调查处理情况，校车使用许可申请政策规定及申请流程</w:t>
            </w:r>
          </w:p>
        </w:tc>
        <w:tc>
          <w:tcPr>
            <w:tcW w:w="2520" w:type="dxa"/>
            <w:vAlign w:val="center"/>
          </w:tcPr>
          <w:p>
            <w:pPr>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、《国务院办公厅关于加强中小学幼儿园安全风险防控体系建设的意见》（国办发〔2017〕35号）、《教育部关于推进中小学信息公开工作的意见》(教办〔2010〕15号)、《校车安全管理条例》（国令第617号）</w:t>
            </w:r>
          </w:p>
        </w:tc>
        <w:tc>
          <w:tcPr>
            <w:tcW w:w="162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2160" w:type="dxa"/>
            <w:vAlign w:val="center"/>
          </w:tcPr>
          <w:p>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pPr>
              <w:rPr>
                <w:rFonts w:hint="eastAsia" w:ascii="仿宋_GB2312" w:hAnsi="仿宋" w:eastAsia="仿宋_GB2312"/>
                <w:sz w:val="18"/>
                <w:szCs w:val="18"/>
              </w:rPr>
            </w:pPr>
            <w:r>
              <w:rPr>
                <w:rFonts w:hint="eastAsia" w:ascii="仿宋_GB2312" w:hAnsi="仿宋" w:eastAsia="仿宋_GB2312"/>
                <w:sz w:val="18"/>
                <w:szCs w:val="18"/>
              </w:rPr>
              <w:t xml:space="preserve">■广播电视  </w:t>
            </w:r>
          </w:p>
          <w:p>
            <w:pPr>
              <w:jc w:val="left"/>
              <w:rPr>
                <w:rFonts w:hint="eastAsia"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YzNjdlYzY1OTQxNGM0NjE3Y2E2ZmQ3MGNlNGQ0NzIifQ=="/>
  </w:docVars>
  <w:rsids>
    <w:rsidRoot w:val="00B01E35"/>
    <w:rsid w:val="006A6A78"/>
    <w:rsid w:val="00861F75"/>
    <w:rsid w:val="00B01E35"/>
    <w:rsid w:val="52661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Char"/>
    <w:basedOn w:val="4"/>
    <w:link w:val="2"/>
    <w:uiPriority w:val="0"/>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1028</Words>
  <Characters>5860</Characters>
  <Lines>48</Lines>
  <Paragraphs>13</Paragraphs>
  <TotalTime>1</TotalTime>
  <ScaleCrop>false</ScaleCrop>
  <LinksUpToDate>false</LinksUpToDate>
  <CharactersWithSpaces>6875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2020-12-09T02:55:00Z</dcterms:created>
  <dc:creator>NTKO</dc:creator>
  <cp:lastModifiedBy>此生随梦追</cp:lastModifiedBy>
  <dcterms:modified xsi:type="dcterms:W3CDTF">2024-05-06T03:56:09Z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8F6B5353921448EE8B50CFBB3D829E08_12</vt:lpwstr>
  </property>
</Properties>
</file>