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spacing w:line="560" w:lineRule="exact"/>
        <w:jc w:val="center"/>
        <w:outlineLvl w:val="1"/>
        <w:rPr>
          <w:rFonts w:hint="eastAsia" w:ascii="方正小标宋_GBK" w:hAnsi="宋体" w:eastAsia="方正小标宋_GBK" w:cs="宋体"/>
          <w:bCs/>
          <w:sz w:val="44"/>
          <w:szCs w:val="44"/>
        </w:rPr>
      </w:pPr>
      <w:r>
        <w:rPr>
          <w:rFonts w:hint="eastAsia" w:ascii="方正小标宋_GBK" w:hAnsi="宋体" w:eastAsia="方正小标宋_GBK" w:cs="宋体"/>
          <w:bCs/>
          <w:sz w:val="44"/>
          <w:szCs w:val="44"/>
        </w:rPr>
        <w:t>不合格项目的说明</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一、大肠菌群</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    </w:t>
      </w:r>
      <w:r>
        <w:rPr>
          <w:rFonts w:hint="eastAsia" w:ascii="仿宋" w:hAnsi="仿宋" w:eastAsia="仿宋" w:cs="仿宋"/>
          <w:color w:val="000000"/>
          <w:kern w:val="0"/>
          <w:sz w:val="32"/>
          <w:szCs w:val="32"/>
          <w:lang w:val="en-US" w:eastAsia="zh-CN" w:bidi="ar"/>
        </w:rPr>
        <w:t>抽检样品中有1批次汤碗（自消餐具）检出大肠菌群，不合格项目判定依据GB 14934-2016《食品安全国家标准 消毒餐(饮)具》，标准值：不得检出（/50cm</w:t>
      </w:r>
      <w:r>
        <w:rPr>
          <w:rFonts w:hint="eastAsia" w:ascii="仿宋" w:hAnsi="仿宋" w:eastAsia="仿宋" w:cs="仿宋"/>
          <w:color w:val="000000"/>
          <w:kern w:val="0"/>
          <w:sz w:val="32"/>
          <w:szCs w:val="32"/>
          <w:vertAlign w:val="superscript"/>
          <w:lang w:val="en-US" w:eastAsia="zh-CN" w:bidi="ar"/>
        </w:rPr>
        <w:t>2</w:t>
      </w:r>
      <w:r>
        <w:rPr>
          <w:rFonts w:hint="eastAsia" w:ascii="仿宋" w:hAnsi="仿宋" w:eastAsia="仿宋" w:cs="仿宋"/>
          <w:color w:val="000000"/>
          <w:kern w:val="0"/>
          <w:sz w:val="32"/>
          <w:szCs w:val="32"/>
          <w:lang w:val="en-US" w:eastAsia="zh-CN" w:bidi="ar"/>
        </w:rPr>
        <w:t>）。大肠菌群（</w:t>
      </w:r>
      <w:r>
        <w:rPr>
          <w:rFonts w:hint="default" w:ascii="仿宋" w:hAnsi="仿宋" w:eastAsia="仿宋" w:cs="仿宋"/>
          <w:color w:val="000000"/>
          <w:kern w:val="0"/>
          <w:sz w:val="32"/>
          <w:szCs w:val="32"/>
          <w:lang w:val="en-US" w:eastAsia="zh-CN" w:bidi="ar"/>
        </w:rPr>
        <w:t>coliforms</w:t>
      </w:r>
      <w:r>
        <w:rPr>
          <w:rFonts w:hint="eastAsia" w:ascii="仿宋" w:hAnsi="仿宋" w:eastAsia="仿宋" w:cs="仿宋"/>
          <w:color w:val="000000"/>
          <w:kern w:val="0"/>
          <w:sz w:val="32"/>
          <w:szCs w:val="32"/>
          <w:lang w:val="en-US" w:eastAsia="zh-CN" w:bidi="ar"/>
        </w:rPr>
        <w:t xml:space="preserve">）包括肠杆菌科的埃希氏菌属、柠檬酸杆菌属、肠杆菌属和克雷伯菌属。这些菌属中的细菌，主要来自人和温血动物的肠道，需氧与兼性厌氧，不形成芽孢，在 </w:t>
      </w:r>
      <w:r>
        <w:rPr>
          <w:rFonts w:hint="default" w:ascii="仿宋" w:hAnsi="仿宋" w:eastAsia="仿宋" w:cs="仿宋"/>
          <w:color w:val="000000"/>
          <w:kern w:val="0"/>
          <w:sz w:val="32"/>
          <w:szCs w:val="32"/>
          <w:lang w:val="en-US" w:eastAsia="zh-CN" w:bidi="ar"/>
        </w:rPr>
        <w:t>35</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~37</w:t>
      </w:r>
      <w:r>
        <w:rPr>
          <w:rFonts w:hint="eastAsia" w:ascii="仿宋" w:hAnsi="仿宋" w:eastAsia="仿宋" w:cs="仿宋"/>
          <w:color w:val="000000"/>
          <w:kern w:val="0"/>
          <w:sz w:val="32"/>
          <w:szCs w:val="32"/>
          <w:lang w:val="en-US" w:eastAsia="zh-CN" w:bidi="ar"/>
        </w:rPr>
        <w:t>℃下能发酵乳糖产酸产气的革兰氏阴性杆菌。食品中大肠菌群的数量可以采用相当于每克或每毫升食品的最近似数来表示，简称大肠菌群最近似数（</w:t>
      </w:r>
      <w:r>
        <w:rPr>
          <w:rFonts w:hint="default" w:ascii="仿宋" w:hAnsi="仿宋" w:eastAsia="仿宋" w:cs="仿宋"/>
          <w:color w:val="000000"/>
          <w:kern w:val="0"/>
          <w:sz w:val="32"/>
          <w:szCs w:val="32"/>
          <w:lang w:val="en-US" w:eastAsia="zh-CN" w:bidi="ar"/>
        </w:rPr>
        <w:t>MPN</w:t>
      </w:r>
      <w:r>
        <w:rPr>
          <w:rFonts w:hint="eastAsia" w:ascii="仿宋" w:hAnsi="仿宋" w:eastAsia="仿宋" w:cs="仿宋"/>
          <w:color w:val="000000"/>
          <w:kern w:val="0"/>
          <w:sz w:val="32"/>
          <w:szCs w:val="32"/>
          <w:lang w:val="en-US" w:eastAsia="zh-CN" w:bidi="ar"/>
        </w:rPr>
        <w:t>）；也可以采用菌落形成单位（</w:t>
      </w:r>
      <w:r>
        <w:rPr>
          <w:rFonts w:hint="default" w:ascii="仿宋" w:hAnsi="仿宋" w:eastAsia="仿宋" w:cs="仿宋"/>
          <w:color w:val="000000"/>
          <w:kern w:val="0"/>
          <w:sz w:val="32"/>
          <w:szCs w:val="32"/>
          <w:lang w:val="en-US" w:eastAsia="zh-CN" w:bidi="ar"/>
        </w:rPr>
        <w:t>CFU</w:t>
      </w:r>
      <w:r>
        <w:rPr>
          <w:rFonts w:hint="eastAsia" w:ascii="仿宋" w:hAnsi="仿宋" w:eastAsia="仿宋" w:cs="仿宋"/>
          <w:color w:val="000000"/>
          <w:kern w:val="0"/>
          <w:sz w:val="32"/>
          <w:szCs w:val="32"/>
          <w:lang w:val="en-US" w:eastAsia="zh-CN" w:bidi="ar"/>
        </w:rPr>
        <w:t xml:space="preserve">）表示。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大肠菌群超标可能由于产品的加工原料、包装材料受污染，或在生产过程中产品受人员、工器具等生产设备、环境的污染，有加热处理工艺的产品加热不彻底而导致。</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二、噻虫胺</w:t>
      </w:r>
    </w:p>
    <w:p>
      <w:pPr>
        <w:keepNext w:val="0"/>
        <w:keepLines w:val="0"/>
        <w:widowControl/>
        <w:suppressLineNumbers w:val="0"/>
        <w:ind w:firstLine="640" w:firstLineChars="200"/>
        <w:jc w:val="left"/>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kern w:val="0"/>
          <w:sz w:val="32"/>
          <w:szCs w:val="32"/>
          <w:lang w:val="en-US" w:eastAsia="zh-CN" w:bidi="ar"/>
        </w:rPr>
        <w:t>抽检样品中有1批次肉姜检出噻虫胺，不合格项目判定依据</w:t>
      </w:r>
      <w:r>
        <w:rPr>
          <w:rFonts w:hint="eastAsia" w:ascii="仿宋" w:hAnsi="仿宋" w:eastAsia="仿宋" w:cs="仿宋"/>
          <w:color w:val="000000" w:themeColor="text1"/>
          <w:kern w:val="0"/>
          <w:sz w:val="32"/>
          <w:szCs w:val="32"/>
          <w:lang w:val="en-US" w:eastAsia="zh-CN" w:bidi="ar"/>
          <w14:textFill>
            <w14:solidFill>
              <w14:schemeClr w14:val="tx1"/>
            </w14:solidFill>
          </w14:textFill>
        </w:rPr>
        <w:t>GB 2763-2021《食品安全国家标准 食品中农药最大残留限量》，标准值：最大允许限0.2mg/kg。噻虫胺（</w:t>
      </w:r>
      <w:r>
        <w:rPr>
          <w:rFonts w:hint="default" w:ascii="仿宋" w:hAnsi="仿宋" w:eastAsia="仿宋" w:cs="仿宋"/>
          <w:color w:val="000000" w:themeColor="text1"/>
          <w:kern w:val="0"/>
          <w:sz w:val="32"/>
          <w:szCs w:val="32"/>
          <w:lang w:val="en-US" w:eastAsia="zh-CN" w:bidi="ar"/>
          <w14:textFill>
            <w14:solidFill>
              <w14:schemeClr w14:val="tx1"/>
            </w14:solidFill>
          </w14:textFill>
        </w:rPr>
        <w:t>clothianidin</w:t>
      </w: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烟碱类杀虫剂，具有触杀、胃毒作用，具有根内吸活性和层间传导性。土壤处理、叶面喷施和种子处理，防治水稻、玉米、油菜、果树和蔬菜、柑橘的刺吸式和咀嚼式害虫，如飞虱、椿象、蚜虫和烟粉虱。雌雄大鼠急性经口 </w:t>
      </w:r>
      <w:r>
        <w:rPr>
          <w:rFonts w:hint="default" w:ascii="仿宋" w:hAnsi="仿宋" w:eastAsia="仿宋" w:cs="仿宋"/>
          <w:color w:val="000000" w:themeColor="text1"/>
          <w:kern w:val="0"/>
          <w:sz w:val="32"/>
          <w:szCs w:val="32"/>
          <w:lang w:val="en-US" w:eastAsia="zh-CN" w:bidi="ar"/>
          <w14:textFill>
            <w14:solidFill>
              <w14:schemeClr w14:val="tx1"/>
            </w14:solidFill>
          </w14:textFill>
        </w:rPr>
        <w:t>LD50&gt;5000mg/kg</w:t>
      </w: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，急性毒性分级为微毒。急性中毒可出现恶心、呕吐、头痛、乏力、躁动、抽搐等。食用食品一般不会导致噻虫胺的急性中毒，但长期食用噻虫胺超标的食品，对人体健康也有一定影响。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三、噻虫嗪</w:t>
      </w:r>
    </w:p>
    <w:p>
      <w:pPr>
        <w:keepNext w:val="0"/>
        <w:keepLines w:val="0"/>
        <w:widowControl/>
        <w:suppressLineNumbers w:val="0"/>
        <w:ind w:firstLine="640" w:firstLineChars="200"/>
        <w:jc w:val="left"/>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kern w:val="0"/>
          <w:sz w:val="32"/>
          <w:szCs w:val="32"/>
          <w:lang w:val="en-US" w:eastAsia="zh-CN" w:bidi="ar"/>
        </w:rPr>
        <w:t>抽检样品中有1批次肉姜检出噻虫嗪，不合格项目判定依据</w:t>
      </w:r>
      <w:r>
        <w:rPr>
          <w:rFonts w:hint="eastAsia" w:ascii="仿宋" w:hAnsi="仿宋" w:eastAsia="仿宋" w:cs="仿宋"/>
          <w:color w:val="000000" w:themeColor="text1"/>
          <w:kern w:val="0"/>
          <w:sz w:val="32"/>
          <w:szCs w:val="32"/>
          <w:lang w:val="en-US" w:eastAsia="zh-CN" w:bidi="ar"/>
          <w14:textFill>
            <w14:solidFill>
              <w14:schemeClr w14:val="tx1"/>
            </w14:solidFill>
          </w14:textFill>
        </w:rPr>
        <w:t>GB 2763-2021《食品安全国家标准 食品中农药最大残留限量》，标准值：最大允许限0.3mg/kg。噻虫嗪（</w:t>
      </w:r>
      <w:r>
        <w:rPr>
          <w:rFonts w:hint="default" w:ascii="仿宋" w:hAnsi="仿宋" w:eastAsia="仿宋" w:cs="仿宋"/>
          <w:color w:val="000000" w:themeColor="text1"/>
          <w:kern w:val="0"/>
          <w:sz w:val="32"/>
          <w:szCs w:val="32"/>
          <w:lang w:val="en-US" w:eastAsia="zh-CN" w:bidi="ar"/>
          <w14:textFill>
            <w14:solidFill>
              <w14:schemeClr w14:val="tx1"/>
            </w14:solidFill>
          </w14:textFill>
        </w:rPr>
        <w:t>thiamethoxam</w:t>
      </w: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具有触杀、胃毒和内吸作用的杀虫剂。能被迅速吸收到植物体内，并在木质部向顶传导。防治蚜虫、粉虱、蓟马、稻飞虱、稻褐蝽、粉蚧、蛴螬、科罗拉多马铃薯甲虫、跳甲、金针虫、步行虫、潜叶虫和一些鳞翅目害虫。可用于茎叶和土壤处理的主要农作物有芸薹属作物、叶菜类和果菜类、马铃薯、水稻、棉花、落叶果树、咖啡、柑橘、烟草和大豆；种子处理主要用于玉米、高粱、谷物、甜菜、油料油菜、棉花、豌豆、蚕豆、向日葵、水稻和马铃薯。也可用于动物和公共卫生，防治蝇类（如家蝇、厕蝇和果蝇）。大鼠急性经口 </w:t>
      </w:r>
      <w:r>
        <w:rPr>
          <w:rFonts w:hint="default" w:ascii="仿宋" w:hAnsi="仿宋" w:eastAsia="仿宋" w:cs="仿宋"/>
          <w:color w:val="000000" w:themeColor="text1"/>
          <w:kern w:val="0"/>
          <w:sz w:val="32"/>
          <w:szCs w:val="32"/>
          <w:lang w:val="en-US" w:eastAsia="zh-CN" w:bidi="ar"/>
          <w14:textFill>
            <w14:solidFill>
              <w14:schemeClr w14:val="tx1"/>
            </w14:solidFill>
          </w14:textFill>
        </w:rPr>
        <w:t xml:space="preserve">LD50 </w:t>
      </w: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为 </w:t>
      </w:r>
      <w:r>
        <w:rPr>
          <w:rFonts w:hint="default" w:ascii="仿宋" w:hAnsi="仿宋" w:eastAsia="仿宋" w:cs="仿宋"/>
          <w:color w:val="000000" w:themeColor="text1"/>
          <w:kern w:val="0"/>
          <w:sz w:val="32"/>
          <w:szCs w:val="32"/>
          <w:lang w:val="en-US" w:eastAsia="zh-CN" w:bidi="ar"/>
          <w14:textFill>
            <w14:solidFill>
              <w14:schemeClr w14:val="tx1"/>
            </w14:solidFill>
          </w14:textFill>
        </w:rPr>
        <w:t>1563mg/kg</w:t>
      </w:r>
      <w:r>
        <w:rPr>
          <w:rFonts w:hint="eastAsia" w:ascii="仿宋" w:hAnsi="仿宋" w:eastAsia="仿宋" w:cs="仿宋"/>
          <w:color w:val="000000" w:themeColor="text1"/>
          <w:kern w:val="0"/>
          <w:sz w:val="32"/>
          <w:szCs w:val="32"/>
          <w:lang w:val="en-US" w:eastAsia="zh-CN" w:bidi="ar"/>
          <w14:textFill>
            <w14:solidFill>
              <w14:schemeClr w14:val="tx1"/>
            </w14:solidFill>
          </w14:textFill>
        </w:rPr>
        <w:t>，急性毒性分级为低毒级。烟碱类杀虫剂。中毒可出现恶心、呕吐、头痛、乏力、心跳过速等。食用食品一般不会导致噻虫嗪的急性中毒，但长期食用噻虫嗪超标的食品，对人体健康也有一定影响。</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四、氧乐果</w:t>
      </w:r>
    </w:p>
    <w:p>
      <w:pPr>
        <w:keepNext w:val="0"/>
        <w:keepLines w:val="0"/>
        <w:widowControl/>
        <w:suppressLineNumbers w:val="0"/>
        <w:ind w:firstLine="640" w:firstLineChars="200"/>
        <w:jc w:val="left"/>
        <w:rPr>
          <w:rFonts w:hint="eastAsia" w:ascii="黑体" w:hAnsi="黑体" w:eastAsia="仿宋" w:cs="黑体"/>
          <w:i w:val="0"/>
          <w:caps w:val="0"/>
          <w:color w:val="000000"/>
          <w:spacing w:val="0"/>
          <w:kern w:val="2"/>
          <w:sz w:val="31"/>
          <w:szCs w:val="31"/>
          <w:lang w:val="en-US" w:eastAsia="zh-CN" w:bidi="ar-SA"/>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抽检样品中有1批次辣椒（小米椒）检出氧乐果，不合格项目判定依据GB 2763-2021《食品安全国家标准 食品中农药最大残留限量》，标准值：</w:t>
      </w:r>
      <w:r>
        <w:rPr>
          <w:rFonts w:hint="eastAsia" w:ascii="仿宋" w:hAnsi="仿宋" w:eastAsia="仿宋" w:cs="仿宋"/>
          <w:color w:val="auto"/>
          <w:sz w:val="32"/>
          <w:szCs w:val="32"/>
          <w:lang w:eastAsia="zh-CN"/>
        </w:rPr>
        <w:t>最大允许限0.02mg/kg。</w:t>
      </w:r>
      <w:r>
        <w:rPr>
          <w:rFonts w:hint="eastAsia" w:ascii="仿宋" w:hAnsi="仿宋" w:eastAsia="仿宋" w:cs="仿宋"/>
          <w:color w:val="auto"/>
          <w:sz w:val="32"/>
          <w:szCs w:val="32"/>
          <w:lang w:val="en-US" w:eastAsia="zh-CN"/>
        </w:rPr>
        <w:t>氧乐果（</w:t>
      </w:r>
      <w:r>
        <w:rPr>
          <w:rFonts w:hint="default" w:ascii="仿宋" w:hAnsi="仿宋" w:eastAsia="仿宋" w:cs="仿宋"/>
          <w:color w:val="auto"/>
          <w:sz w:val="32"/>
          <w:szCs w:val="32"/>
          <w:lang w:val="en-US" w:eastAsia="zh-CN"/>
        </w:rPr>
        <w:t>omethoate</w:t>
      </w:r>
      <w:r>
        <w:rPr>
          <w:rFonts w:hint="eastAsia" w:ascii="仿宋" w:hAnsi="仿宋" w:eastAsia="仿宋" w:cs="仿宋"/>
          <w:color w:val="auto"/>
          <w:sz w:val="32"/>
          <w:szCs w:val="32"/>
          <w:lang w:val="en-US" w:eastAsia="zh-CN"/>
        </w:rPr>
        <w:t xml:space="preserve">），是一种广谱高效的内吸性有机磷农药，为无色透明油状液体，有大蒜样特殊臭味，碱性条件下易分解，有良好的触杀和胃毒作用，主要用于防治吮吸式口器害虫和植物性螨。氧乐果急性毒性经口试验大鼠 </w:t>
      </w:r>
      <w:r>
        <w:rPr>
          <w:rFonts w:hint="default" w:ascii="仿宋" w:hAnsi="仿宋" w:eastAsia="仿宋" w:cs="仿宋"/>
          <w:color w:val="auto"/>
          <w:sz w:val="32"/>
          <w:szCs w:val="32"/>
          <w:lang w:val="en-US" w:eastAsia="zh-CN"/>
        </w:rPr>
        <w:t xml:space="preserve">LD50 </w:t>
      </w:r>
      <w:r>
        <w:rPr>
          <w:rFonts w:hint="eastAsia" w:ascii="仿宋" w:hAnsi="仿宋" w:eastAsia="仿宋" w:cs="仿宋"/>
          <w:color w:val="auto"/>
          <w:sz w:val="32"/>
          <w:szCs w:val="32"/>
          <w:lang w:val="en-US" w:eastAsia="zh-CN"/>
        </w:rPr>
        <w:t xml:space="preserve">为 </w:t>
      </w:r>
      <w:r>
        <w:rPr>
          <w:rFonts w:hint="default" w:ascii="仿宋" w:hAnsi="仿宋" w:eastAsia="仿宋" w:cs="仿宋"/>
          <w:color w:val="auto"/>
          <w:sz w:val="32"/>
          <w:szCs w:val="32"/>
          <w:lang w:val="en-US" w:eastAsia="zh-CN"/>
        </w:rPr>
        <w:t>25mg/kg bw</w:t>
      </w:r>
      <w:r>
        <w:rPr>
          <w:rFonts w:hint="eastAsia" w:ascii="仿宋" w:hAnsi="仿宋" w:eastAsia="仿宋" w:cs="仿宋"/>
          <w:color w:val="auto"/>
          <w:sz w:val="32"/>
          <w:szCs w:val="32"/>
          <w:lang w:val="en-US" w:eastAsia="zh-CN"/>
        </w:rPr>
        <w:t>，急性毒性分级为剧毒级，中毒机制是抑制体内胆碱酯酶活性，从而失去分解乙酰胆碱的功能，致使乙酰胆碱在生理部位积聚，发生胆碱能神经功能紊乱的一系列症状，中毒后发病迅速，可出现多汗、流涎、恶心、呕吐、腹痛、瞳孔缩小、视物模糊、震颤、肌肉痉挛，严重者可因呼吸中枢麻痹而死亡。食用食品一般不会导致氧乐果的急性中毒，但长期食用氧乐果超标的食品，对人体健康也有一定影响。</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五、镉（以Cd计）</w:t>
      </w:r>
    </w:p>
    <w:p>
      <w:pPr>
        <w:keepNext w:val="0"/>
        <w:keepLines w:val="0"/>
        <w:widowControl/>
        <w:suppressLineNumbers w:val="0"/>
        <w:ind w:firstLine="640" w:firstLineChars="200"/>
        <w:jc w:val="left"/>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抽检样品中有1批次韭菜检出镉（以Cd计），不合格项目判定依据GB 2762-2017《食品安全国家标准 食品中污染物限量》，标准值：</w:t>
      </w:r>
      <w:r>
        <w:rPr>
          <w:rFonts w:hint="eastAsia" w:ascii="仿宋" w:hAnsi="仿宋" w:eastAsia="仿宋" w:cs="仿宋"/>
          <w:color w:val="auto"/>
          <w:sz w:val="32"/>
          <w:szCs w:val="32"/>
          <w:lang w:eastAsia="zh-CN"/>
        </w:rPr>
        <w:t>最大允许限0.0</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mg/kg。</w:t>
      </w:r>
      <w:r>
        <w:rPr>
          <w:rFonts w:hint="eastAsia" w:ascii="仿宋" w:hAnsi="仿宋" w:eastAsia="仿宋" w:cs="仿宋"/>
          <w:color w:val="000000" w:themeColor="text1"/>
          <w:kern w:val="0"/>
          <w:sz w:val="32"/>
          <w:szCs w:val="32"/>
          <w:lang w:val="en-US" w:eastAsia="zh-CN" w:bidi="ar"/>
          <w14:textFill>
            <w14:solidFill>
              <w14:schemeClr w14:val="tx1"/>
            </w14:solidFill>
          </w14:textFill>
        </w:rPr>
        <w:t>镉（</w:t>
      </w:r>
      <w:r>
        <w:rPr>
          <w:rFonts w:hint="default" w:ascii="仿宋" w:hAnsi="仿宋" w:eastAsia="仿宋" w:cs="仿宋"/>
          <w:color w:val="000000" w:themeColor="text1"/>
          <w:kern w:val="0"/>
          <w:sz w:val="32"/>
          <w:szCs w:val="32"/>
          <w:lang w:val="en-US" w:eastAsia="zh-CN" w:bidi="ar"/>
          <w14:textFill>
            <w14:solidFill>
              <w14:schemeClr w14:val="tx1"/>
            </w14:solidFill>
          </w14:textFill>
        </w:rPr>
        <w:t>cadmium</w:t>
      </w: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）是一种蓄积性的重金属元素，主要损害肾脏、骨骼和消化系统。人体通过食物摄人镉之后，大约 </w:t>
      </w:r>
      <w:r>
        <w:rPr>
          <w:rFonts w:hint="default" w:ascii="仿宋" w:hAnsi="仿宋" w:eastAsia="仿宋" w:cs="仿宋"/>
          <w:color w:val="000000" w:themeColor="text1"/>
          <w:kern w:val="0"/>
          <w:sz w:val="32"/>
          <w:szCs w:val="32"/>
          <w:lang w:val="en-US" w:eastAsia="zh-CN" w:bidi="ar"/>
          <w14:textFill>
            <w14:solidFill>
              <w14:schemeClr w14:val="tx1"/>
            </w14:solidFill>
          </w14:textFill>
        </w:rPr>
        <w:t>50%</w:t>
      </w:r>
      <w:r>
        <w:rPr>
          <w:rFonts w:hint="eastAsia" w:ascii="仿宋" w:hAnsi="仿宋" w:eastAsia="仿宋" w:cs="仿宋"/>
          <w:color w:val="000000" w:themeColor="text1"/>
          <w:kern w:val="0"/>
          <w:sz w:val="32"/>
          <w:szCs w:val="32"/>
          <w:lang w:val="en-US" w:eastAsia="zh-CN" w:bidi="ar"/>
          <w14:textFill>
            <w14:solidFill>
              <w14:schemeClr w14:val="tx1"/>
            </w14:solidFill>
          </w14:textFill>
        </w:rPr>
        <w:t>的镉都分布在肾脏中，</w:t>
      </w:r>
      <w:r>
        <w:rPr>
          <w:rFonts w:hint="default" w:ascii="仿宋" w:hAnsi="仿宋" w:eastAsia="仿宋" w:cs="仿宋"/>
          <w:color w:val="000000" w:themeColor="text1"/>
          <w:kern w:val="0"/>
          <w:sz w:val="32"/>
          <w:szCs w:val="32"/>
          <w:lang w:val="en-US" w:eastAsia="zh-CN" w:bidi="ar"/>
          <w14:textFill>
            <w14:solidFill>
              <w14:schemeClr w14:val="tx1"/>
            </w14:solidFill>
          </w14:textFill>
        </w:rPr>
        <w:t>15%</w:t>
      </w:r>
      <w:r>
        <w:rPr>
          <w:rFonts w:hint="eastAsia" w:ascii="仿宋" w:hAnsi="仿宋" w:eastAsia="仿宋" w:cs="仿宋"/>
          <w:color w:val="000000" w:themeColor="text1"/>
          <w:kern w:val="0"/>
          <w:sz w:val="32"/>
          <w:szCs w:val="32"/>
          <w:lang w:val="en-US" w:eastAsia="zh-CN" w:bidi="ar"/>
          <w14:textFill>
            <w14:solidFill>
              <w14:schemeClr w14:val="tx1"/>
            </w14:solidFill>
          </w14:textFill>
        </w:rPr>
        <w:t>分布在肝脏中，</w:t>
      </w:r>
      <w:r>
        <w:rPr>
          <w:rFonts w:hint="default" w:ascii="仿宋" w:hAnsi="仿宋" w:eastAsia="仿宋" w:cs="仿宋"/>
          <w:color w:val="000000" w:themeColor="text1"/>
          <w:kern w:val="0"/>
          <w:sz w:val="32"/>
          <w:szCs w:val="32"/>
          <w:lang w:val="en-US" w:eastAsia="zh-CN" w:bidi="ar"/>
          <w14:textFill>
            <w14:solidFill>
              <w14:schemeClr w14:val="tx1"/>
            </w14:solidFill>
          </w14:textFill>
        </w:rPr>
        <w:t>20%</w:t>
      </w:r>
      <w:r>
        <w:rPr>
          <w:rFonts w:hint="eastAsia" w:ascii="仿宋" w:hAnsi="仿宋" w:eastAsia="仿宋" w:cs="仿宋"/>
          <w:color w:val="000000" w:themeColor="text1"/>
          <w:kern w:val="0"/>
          <w:sz w:val="32"/>
          <w:szCs w:val="32"/>
          <w:lang w:val="en-US" w:eastAsia="zh-CN" w:bidi="ar"/>
          <w14:textFill>
            <w14:solidFill>
              <w14:schemeClr w14:val="tx1"/>
            </w14:solidFill>
          </w14:textFill>
        </w:rPr>
        <w:t>分布在肌肉中，而骨骼中镉的分布是极少量的。由于镉排泄缓慢，可对肾脏和肝脏造成巨大伤害，还可以造成骨质疏松和软化，日本因镉中毒出现过“痛痛病”。此外，镉干扰膳食中铁的吸收和加速红细胞破坏，可引起贫血；甚至会侵害到免疫系统，继而引发肿瘤。儿童对镉暴露更敏感，长期低剂量镉暴露，不仅影响肾脏和骨骼的正常发育，还会影响免疫系统的正常功能与发育，并对高级神经活动如学习、记忆有损害作用。</w:t>
      </w:r>
    </w:p>
    <w:p>
      <w:pPr>
        <w:keepNext w:val="0"/>
        <w:keepLines w:val="0"/>
        <w:widowControl/>
        <w:suppressLineNumbers w:val="0"/>
        <w:ind w:firstLine="640" w:firstLineChars="200"/>
        <w:jc w:val="left"/>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中国居民膳食镉暴露的主要来源是谷物和蔬菜，而肉类和水产品（包括海产品）是中国沿海几个地区人群镉污染的主要来源。造成镉污染的主要原因有：含镉的废水等污染农 </w:t>
      </w:r>
    </w:p>
    <w:p>
      <w:pPr>
        <w:keepNext w:val="0"/>
        <w:keepLines w:val="0"/>
        <w:widowControl/>
        <w:suppressLineNumbers w:val="0"/>
        <w:jc w:val="left"/>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作物和饲料，对食品造成镉污染；玻璃、陶瓷类容器或食品包装材料中含有的镉迁移至食</w:t>
      </w:r>
      <w:bookmarkStart w:id="0" w:name="_GoBack"/>
      <w:bookmarkEnd w:id="0"/>
      <w:r>
        <w:rPr>
          <w:rFonts w:hint="eastAsia" w:ascii="仿宋" w:hAnsi="仿宋" w:eastAsia="仿宋" w:cs="仿宋"/>
          <w:color w:val="000000" w:themeColor="text1"/>
          <w:kern w:val="0"/>
          <w:sz w:val="32"/>
          <w:szCs w:val="32"/>
          <w:lang w:val="en-US" w:eastAsia="zh-CN" w:bidi="ar"/>
          <w14:textFill>
            <w14:solidFill>
              <w14:schemeClr w14:val="tx1"/>
            </w14:solidFill>
          </w14:textFill>
        </w:rPr>
        <w:t>品中，造成食品的镉污染。</w:t>
      </w:r>
    </w:p>
    <w:p>
      <w:pPr>
        <w:keepNext w:val="0"/>
        <w:keepLines w:val="0"/>
        <w:widowControl/>
        <w:suppressLineNumbers w:val="0"/>
        <w:ind w:firstLine="640" w:firstLineChars="200"/>
        <w:jc w:val="left"/>
        <w:rPr>
          <w:rFonts w:hint="default" w:ascii="仿宋" w:hAnsi="仿宋" w:eastAsia="仿宋" w:cs="仿宋"/>
          <w:color w:val="000000" w:themeColor="text1"/>
          <w:kern w:val="0"/>
          <w:sz w:val="32"/>
          <w:szCs w:val="32"/>
          <w:lang w:val="en-US" w:eastAsia="zh-CN" w:bidi="ar"/>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Mjc5MzM5YzIxYTg3OGE4ZDU1NTI3Y2IwM2VlMTkifQ=="/>
  </w:docVars>
  <w:rsids>
    <w:rsidRoot w:val="771127D9"/>
    <w:rsid w:val="02E437C2"/>
    <w:rsid w:val="11ED5847"/>
    <w:rsid w:val="129D2E28"/>
    <w:rsid w:val="13414112"/>
    <w:rsid w:val="13581385"/>
    <w:rsid w:val="236615F7"/>
    <w:rsid w:val="25B5381D"/>
    <w:rsid w:val="2FF7320B"/>
    <w:rsid w:val="357810ED"/>
    <w:rsid w:val="38D24A5F"/>
    <w:rsid w:val="38F7761D"/>
    <w:rsid w:val="392A3F8D"/>
    <w:rsid w:val="3A8E7408"/>
    <w:rsid w:val="4F641DBD"/>
    <w:rsid w:val="54F56756"/>
    <w:rsid w:val="559355E6"/>
    <w:rsid w:val="59222C2F"/>
    <w:rsid w:val="5B3E767B"/>
    <w:rsid w:val="5B51362C"/>
    <w:rsid w:val="5BF84372"/>
    <w:rsid w:val="61700D9C"/>
    <w:rsid w:val="635D2C41"/>
    <w:rsid w:val="68DF186A"/>
    <w:rsid w:val="6D596AC0"/>
    <w:rsid w:val="6F622DDB"/>
    <w:rsid w:val="6F6E1943"/>
    <w:rsid w:val="74D47C09"/>
    <w:rsid w:val="753E39AA"/>
    <w:rsid w:val="755A4D3B"/>
    <w:rsid w:val="771127D9"/>
    <w:rsid w:val="77AD62C7"/>
    <w:rsid w:val="7A78389F"/>
    <w:rsid w:val="7C325641"/>
    <w:rsid w:val="7FA33471"/>
    <w:rsid w:val="7FBD4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1782</Words>
  <Characters>1956</Characters>
  <Lines>0</Lines>
  <Paragraphs>0</Paragraphs>
  <TotalTime>1</TotalTime>
  <ScaleCrop>false</ScaleCrop>
  <LinksUpToDate>false</LinksUpToDate>
  <CharactersWithSpaces>1982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2020-11-04T08:34:00Z</dcterms:created>
  <dc:creator>LSGSJ</dc:creator>
  <cp:lastModifiedBy>LSGSJ</cp:lastModifiedBy>
  <dcterms:modified xsi:type="dcterms:W3CDTF">2022-11-14T02:48:23Z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FAAB6C39F8B04AC78F18B78386706BC3</vt:lpwstr>
  </property>
</Properties>
</file>