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预防非职业性一氧化碳中毒宣传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广播</w:t>
      </w:r>
      <w:r>
        <w:rPr>
          <w:rFonts w:hint="eastAsia" w:ascii="方正小标宋_GBK" w:eastAsia="方正小标宋_GBK"/>
          <w:bCs/>
          <w:sz w:val="44"/>
          <w:szCs w:val="44"/>
        </w:rPr>
        <w:t>录音内容</w:t>
      </w:r>
    </w:p>
    <w:p>
      <w:pPr>
        <w:spacing w:line="586" w:lineRule="exact"/>
        <w:ind w:firstLine="640" w:firstLineChars="200"/>
        <w:jc w:val="left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天气转冷，为避免一氧化碳中毒导致人员伤亡事件发生，请广大居民做好疫情防控的同时谨防一氧化碳中毒。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一、居家煮饭、洗澡、取暖，使用燃气具或烧煤、烧炭时，一定要开点窗，保持室内空气流通。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二、购买燃气热水器，要安装在浴室外并且排烟管道必须伸出室外，切勿使用无排烟管道热水器，杜绝安全隐患。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三、使用瓶装液化气的用户一定要到正规供应站点购买，切勿贪图便宜购买非正规渠道的劣质黑气，以保安全。</w:t>
      </w:r>
    </w:p>
    <w:p>
      <w:pPr>
        <w:spacing w:line="58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如若出现一氧化碳中毒时，要立即打开门窗通风，将中毒人员移至空气流通处，及时拨打120送医救治，并关闭气源或熄灭煤炭火。</w:t>
      </w:r>
    </w:p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34B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2022-12-23T08:40:34Z</dcterms:created>
  <dc:creator>Administrator</dc:creator>
  <cp:lastModifiedBy>ly火山</cp:lastModifiedBy>
  <dcterms:modified xsi:type="dcterms:W3CDTF">2022-12-23T08:41:03Z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EB2B8AFD8CF24C28817429400D32BA77</vt:lpwstr>
  </property>
</Properties>
</file>