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质疑答复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32"/>
          <w:szCs w:val="32"/>
          <w:lang w:eastAsia="zh-CN"/>
        </w:rPr>
      </w:pPr>
      <w:r>
        <w:rPr>
          <w:rFonts w:hint="eastAsia" w:ascii="宋体" w:hAnsi="宋体" w:eastAsia="宋体" w:cs="宋体"/>
          <w:bCs/>
          <w:sz w:val="32"/>
          <w:szCs w:val="32"/>
        </w:rPr>
        <w:t>质疑人：</w:t>
      </w:r>
      <w:r>
        <w:rPr>
          <w:rFonts w:hint="eastAsia" w:ascii="宋体" w:hAnsi="宋体" w:eastAsia="宋体" w:cs="宋体"/>
          <w:bCs/>
          <w:sz w:val="32"/>
          <w:szCs w:val="32"/>
          <w:lang w:eastAsia="zh-CN"/>
        </w:rPr>
        <w:t>桂林双兆贸易有限公司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lang w:eastAsia="zh-CN"/>
        </w:rPr>
      </w:pPr>
      <w:r>
        <w:rPr>
          <w:rFonts w:hint="eastAsia" w:ascii="宋体" w:hAnsi="宋体" w:eastAsia="宋体" w:cs="宋体"/>
          <w:sz w:val="32"/>
          <w:szCs w:val="32"/>
        </w:rPr>
        <w:t>法定代表人：</w:t>
      </w:r>
      <w:r>
        <w:rPr>
          <w:rFonts w:hint="eastAsia" w:ascii="宋体" w:hAnsi="宋体" w:eastAsia="宋体" w:cs="宋体"/>
          <w:sz w:val="32"/>
          <w:szCs w:val="32"/>
          <w:lang w:eastAsia="zh-CN"/>
        </w:rPr>
        <w:t>周建国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联系电话：</w:t>
      </w:r>
      <w:r>
        <w:rPr>
          <w:rFonts w:hint="eastAsia" w:ascii="宋体" w:hAnsi="宋体" w:eastAsia="宋体" w:cs="宋体"/>
          <w:sz w:val="32"/>
          <w:szCs w:val="32"/>
          <w:lang w:val="en-US" w:eastAsia="zh-CN"/>
        </w:rPr>
        <w:t>13978357034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lang w:eastAsia="zh-CN"/>
        </w:rPr>
      </w:pPr>
      <w:r>
        <w:rPr>
          <w:rFonts w:hint="eastAsia" w:ascii="宋体" w:hAnsi="宋体" w:eastAsia="宋体" w:cs="宋体"/>
          <w:sz w:val="32"/>
          <w:szCs w:val="32"/>
        </w:rPr>
        <w:t>授权</w:t>
      </w:r>
      <w:r>
        <w:rPr>
          <w:rFonts w:hint="eastAsia" w:ascii="宋体" w:hAnsi="宋体" w:eastAsia="宋体" w:cs="宋体"/>
          <w:sz w:val="32"/>
          <w:szCs w:val="32"/>
          <w:lang w:eastAsia="zh-CN"/>
        </w:rPr>
        <w:t>代表</w:t>
      </w:r>
      <w:r>
        <w:rPr>
          <w:rFonts w:hint="eastAsia" w:ascii="宋体" w:hAnsi="宋体" w:eastAsia="宋体" w:cs="宋体"/>
          <w:sz w:val="32"/>
          <w:szCs w:val="32"/>
        </w:rPr>
        <w:t>：</w:t>
      </w:r>
      <w:r>
        <w:rPr>
          <w:rFonts w:hint="eastAsia" w:ascii="宋体" w:hAnsi="宋体" w:eastAsia="宋体" w:cs="宋体"/>
          <w:sz w:val="32"/>
          <w:szCs w:val="32"/>
          <w:lang w:eastAsia="zh-CN"/>
        </w:rPr>
        <w:t>周建国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手机：</w:t>
      </w:r>
      <w:r>
        <w:rPr>
          <w:rFonts w:hint="eastAsia" w:ascii="宋体" w:hAnsi="宋体" w:eastAsia="宋体" w:cs="宋体"/>
          <w:sz w:val="32"/>
          <w:szCs w:val="32"/>
          <w:lang w:val="en-US" w:eastAsia="zh-CN"/>
        </w:rPr>
        <w:t>13978357034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32"/>
          <w:szCs w:val="32"/>
          <w:lang w:val="en-US" w:eastAsia="zh-CN"/>
        </w:rPr>
      </w:pPr>
      <w:r>
        <w:rPr>
          <w:rFonts w:hint="eastAsia" w:ascii="宋体" w:hAnsi="宋体" w:eastAsia="宋体" w:cs="宋体"/>
          <w:sz w:val="32"/>
          <w:szCs w:val="32"/>
        </w:rPr>
        <w:t>地址：</w:t>
      </w:r>
      <w:r>
        <w:rPr>
          <w:rFonts w:hint="eastAsia" w:ascii="宋体" w:hAnsi="宋体" w:eastAsia="宋体" w:cs="宋体"/>
          <w:color w:val="000000"/>
          <w:sz w:val="32"/>
          <w:szCs w:val="32"/>
          <w:lang w:eastAsia="zh-CN"/>
        </w:rPr>
        <w:t>桂林市象山区环城南二路</w:t>
      </w:r>
      <w:r>
        <w:rPr>
          <w:rFonts w:hint="eastAsia" w:ascii="宋体" w:hAnsi="宋体" w:eastAsia="宋体" w:cs="宋体"/>
          <w:color w:val="000000"/>
          <w:sz w:val="32"/>
          <w:szCs w:val="32"/>
          <w:lang w:val="en-US" w:eastAsia="zh-CN"/>
        </w:rPr>
        <w:t>111号德天商业广场12栋1-5-2号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邮编：</w:t>
      </w:r>
      <w:r>
        <w:rPr>
          <w:rFonts w:hint="eastAsia" w:ascii="宋体" w:hAnsi="宋体" w:eastAsia="宋体" w:cs="宋体"/>
          <w:sz w:val="32"/>
          <w:szCs w:val="32"/>
          <w:lang w:val="en-US" w:eastAsia="zh-CN"/>
        </w:rPr>
        <w:t>541002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质疑人于</w:t>
      </w:r>
      <w:r>
        <w:rPr>
          <w:rFonts w:hint="eastAsia"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w:t>
      </w:r>
      <w:r>
        <w:rPr>
          <w:rFonts w:hint="eastAsia" w:ascii="宋体" w:hAnsi="宋体" w:eastAsia="宋体" w:cs="宋体"/>
          <w:sz w:val="32"/>
          <w:szCs w:val="32"/>
        </w:rPr>
        <w:t>1</w:t>
      </w:r>
      <w:r>
        <w:rPr>
          <w:rFonts w:hint="eastAsia" w:ascii="宋体" w:hAnsi="宋体" w:eastAsia="宋体" w:cs="宋体"/>
          <w:sz w:val="32"/>
          <w:szCs w:val="32"/>
          <w:lang w:val="en-US" w:eastAsia="zh-CN"/>
        </w:rPr>
        <w:t>1</w:t>
      </w:r>
      <w:r>
        <w:rPr>
          <w:rFonts w:hint="eastAsia" w:ascii="宋体" w:hAnsi="宋体" w:eastAsia="宋体" w:cs="宋体"/>
          <w:sz w:val="32"/>
          <w:szCs w:val="32"/>
        </w:rPr>
        <w:t>月</w:t>
      </w:r>
      <w:r>
        <w:rPr>
          <w:rFonts w:hint="eastAsia" w:ascii="宋体" w:hAnsi="宋体" w:eastAsia="宋体" w:cs="宋体"/>
          <w:sz w:val="32"/>
          <w:szCs w:val="32"/>
          <w:lang w:val="en-US" w:eastAsia="zh-CN"/>
        </w:rPr>
        <w:t>1</w:t>
      </w:r>
      <w:r>
        <w:rPr>
          <w:rFonts w:hint="eastAsia" w:ascii="宋体" w:hAnsi="宋体" w:eastAsia="宋体" w:cs="宋体"/>
          <w:sz w:val="32"/>
          <w:szCs w:val="32"/>
        </w:rPr>
        <w:t>日</w:t>
      </w:r>
      <w:r>
        <w:rPr>
          <w:rFonts w:hint="eastAsia" w:ascii="宋体" w:hAnsi="宋体" w:eastAsia="宋体" w:cs="宋体"/>
          <w:sz w:val="32"/>
          <w:szCs w:val="32"/>
          <w:lang w:eastAsia="zh-CN"/>
        </w:rPr>
        <w:t>向</w:t>
      </w:r>
      <w:r>
        <w:rPr>
          <w:rFonts w:hint="eastAsia" w:ascii="宋体" w:hAnsi="宋体" w:eastAsia="宋体" w:cs="宋体"/>
          <w:sz w:val="32"/>
          <w:szCs w:val="32"/>
        </w:rPr>
        <w:t>我公司递交了《质疑函》，对</w:t>
      </w:r>
      <w:r>
        <w:rPr>
          <w:rFonts w:hint="eastAsia" w:ascii="宋体" w:hAnsi="宋体" w:eastAsia="宋体" w:cs="宋体"/>
          <w:b w:val="0"/>
          <w:bCs w:val="0"/>
          <w:color w:val="auto"/>
          <w:sz w:val="32"/>
          <w:szCs w:val="32"/>
          <w:highlight w:val="none"/>
          <w:lang w:eastAsia="zh-CN"/>
        </w:rPr>
        <w:t>龙胜县</w:t>
      </w:r>
      <w:r>
        <w:rPr>
          <w:rFonts w:hint="eastAsia" w:ascii="宋体" w:hAnsi="宋体" w:eastAsia="宋体" w:cs="宋体"/>
          <w:b w:val="0"/>
          <w:bCs w:val="0"/>
          <w:color w:val="auto"/>
          <w:sz w:val="32"/>
          <w:szCs w:val="32"/>
          <w:highlight w:val="none"/>
          <w:lang w:val="en-US" w:eastAsia="zh-CN"/>
        </w:rPr>
        <w:t>2019年度贫困</w:t>
      </w:r>
      <w:r>
        <w:rPr>
          <w:rFonts w:hint="eastAsia" w:ascii="宋体" w:hAnsi="宋体" w:eastAsia="宋体" w:cs="宋体"/>
          <w:color w:val="000000"/>
          <w:sz w:val="32"/>
          <w:szCs w:val="32"/>
          <w:highlight w:val="none"/>
          <w:lang w:val="en-US" w:eastAsia="zh-CN"/>
        </w:rPr>
        <w:t>村农村饮水安全巩固提升工程（2019年度第二批中央财政专项扶贫资金</w:t>
      </w:r>
      <w:r>
        <w:rPr>
          <w:rFonts w:hint="eastAsia" w:ascii="宋体" w:hAnsi="宋体" w:eastAsia="宋体" w:cs="宋体"/>
          <w:color w:val="auto"/>
          <w:sz w:val="32"/>
          <w:szCs w:val="32"/>
          <w:highlight w:val="none"/>
          <w:lang w:val="en-US" w:eastAsia="zh-CN"/>
        </w:rPr>
        <w:t>）PE复合塑料给水管管材</w:t>
      </w:r>
      <w:r>
        <w:rPr>
          <w:rFonts w:hint="eastAsia" w:ascii="宋体" w:hAnsi="宋体" w:eastAsia="宋体" w:cs="宋体"/>
          <w:bCs/>
          <w:sz w:val="32"/>
          <w:szCs w:val="32"/>
        </w:rPr>
        <w:t>项目（项目编号：</w:t>
      </w:r>
      <w:r>
        <w:rPr>
          <w:rFonts w:hint="eastAsia" w:ascii="宋体" w:hAnsi="宋体" w:eastAsia="宋体" w:cs="宋体"/>
          <w:bCs/>
          <w:color w:val="auto"/>
          <w:sz w:val="32"/>
          <w:szCs w:val="32"/>
          <w:highlight w:val="none"/>
          <w:lang w:eastAsia="zh-CN"/>
        </w:rPr>
        <w:t>GLZC2019-J1-14060-GXHY（重）</w:t>
      </w:r>
      <w:r>
        <w:rPr>
          <w:rFonts w:hint="eastAsia" w:ascii="宋体" w:hAnsi="宋体" w:eastAsia="宋体" w:cs="宋体"/>
          <w:sz w:val="32"/>
          <w:szCs w:val="32"/>
        </w:rPr>
        <w:t>）的采购</w:t>
      </w:r>
      <w:r>
        <w:rPr>
          <w:rFonts w:hint="eastAsia" w:ascii="宋体" w:hAnsi="宋体" w:cs="宋体"/>
          <w:sz w:val="32"/>
          <w:szCs w:val="32"/>
          <w:lang w:eastAsia="zh-CN"/>
        </w:rPr>
        <w:t>评审结果</w:t>
      </w:r>
      <w:r>
        <w:rPr>
          <w:rFonts w:hint="eastAsia" w:ascii="宋体" w:hAnsi="宋体" w:eastAsia="宋体" w:cs="宋体"/>
          <w:sz w:val="32"/>
          <w:szCs w:val="32"/>
        </w:rPr>
        <w:t>提出质疑，现就质疑</w:t>
      </w:r>
      <w:r>
        <w:rPr>
          <w:rFonts w:hint="eastAsia" w:ascii="宋体" w:hAnsi="宋体" w:cs="宋体"/>
          <w:sz w:val="32"/>
          <w:szCs w:val="32"/>
          <w:lang w:eastAsia="zh-CN"/>
        </w:rPr>
        <w:t>事项</w:t>
      </w:r>
      <w:r>
        <w:rPr>
          <w:rFonts w:hint="eastAsia" w:ascii="宋体" w:hAnsi="宋体" w:eastAsia="宋体" w:cs="宋体"/>
          <w:sz w:val="32"/>
          <w:szCs w:val="32"/>
        </w:rPr>
        <w:t>进行答复如下：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rPr>
        <w:t>质疑事项：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由本公司参与的</w:t>
      </w:r>
      <w:r>
        <w:rPr>
          <w:rFonts w:hint="eastAsia" w:ascii="宋体" w:hAnsi="宋体" w:cs="宋体"/>
          <w:sz w:val="32"/>
          <w:szCs w:val="32"/>
          <w:lang w:eastAsia="zh-CN"/>
        </w:rPr>
        <w:t>广西华扬</w:t>
      </w:r>
      <w:r>
        <w:rPr>
          <w:rFonts w:hint="eastAsia" w:ascii="宋体" w:hAnsi="宋体" w:eastAsia="宋体" w:cs="宋体"/>
          <w:sz w:val="32"/>
          <w:szCs w:val="32"/>
          <w:lang w:eastAsia="zh-CN"/>
        </w:rPr>
        <w:t>工程项目管理有限公司关于</w:t>
      </w:r>
      <w:r>
        <w:rPr>
          <w:rFonts w:hint="eastAsia" w:ascii="宋体" w:hAnsi="宋体" w:eastAsia="宋体" w:cs="宋体"/>
          <w:b w:val="0"/>
          <w:bCs w:val="0"/>
          <w:color w:val="auto"/>
          <w:sz w:val="32"/>
          <w:szCs w:val="32"/>
          <w:highlight w:val="none"/>
          <w:lang w:eastAsia="zh-CN"/>
        </w:rPr>
        <w:t>龙胜县</w:t>
      </w:r>
      <w:r>
        <w:rPr>
          <w:rFonts w:hint="eastAsia" w:ascii="宋体" w:hAnsi="宋体" w:eastAsia="宋体" w:cs="宋体"/>
          <w:b w:val="0"/>
          <w:bCs w:val="0"/>
          <w:color w:val="auto"/>
          <w:sz w:val="32"/>
          <w:szCs w:val="32"/>
          <w:highlight w:val="none"/>
          <w:lang w:val="en-US" w:eastAsia="zh-CN"/>
        </w:rPr>
        <w:t>2019年度贫困</w:t>
      </w:r>
      <w:r>
        <w:rPr>
          <w:rFonts w:hint="eastAsia" w:ascii="宋体" w:hAnsi="宋体" w:eastAsia="宋体" w:cs="宋体"/>
          <w:color w:val="000000"/>
          <w:sz w:val="32"/>
          <w:szCs w:val="32"/>
          <w:highlight w:val="none"/>
          <w:lang w:val="en-US" w:eastAsia="zh-CN"/>
        </w:rPr>
        <w:t>村农村饮水安全巩固提升工程（2019年度第二批中央财政专项扶贫资金</w:t>
      </w:r>
      <w:r>
        <w:rPr>
          <w:rFonts w:hint="eastAsia" w:ascii="宋体" w:hAnsi="宋体" w:eastAsia="宋体" w:cs="宋体"/>
          <w:color w:val="auto"/>
          <w:sz w:val="32"/>
          <w:szCs w:val="32"/>
          <w:highlight w:val="none"/>
          <w:lang w:val="en-US" w:eastAsia="zh-CN"/>
        </w:rPr>
        <w:t>）PE复合塑料给水管管材</w:t>
      </w:r>
      <w:r>
        <w:rPr>
          <w:rFonts w:hint="eastAsia" w:ascii="宋体" w:hAnsi="宋体" w:eastAsia="宋体" w:cs="宋体"/>
          <w:bCs/>
          <w:color w:val="auto"/>
          <w:sz w:val="32"/>
          <w:szCs w:val="32"/>
          <w:highlight w:val="none"/>
          <w:lang w:eastAsia="zh-CN"/>
        </w:rPr>
        <w:t>GLZC2019-J1-14060-GXHY（重）竞争性谈判结果公告得知：经评标委员会评审，合格投标人不足三家，本项目流标</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事实依据：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b w:val="0"/>
          <w:bCs w:val="0"/>
          <w:color w:val="auto"/>
          <w:sz w:val="32"/>
          <w:szCs w:val="32"/>
          <w:lang w:eastAsia="zh-CN"/>
        </w:rPr>
      </w:pPr>
      <w:r>
        <w:rPr>
          <w:rFonts w:hint="eastAsia" w:ascii="宋体" w:hAnsi="宋体" w:eastAsia="宋体" w:cs="宋体"/>
          <w:b w:val="0"/>
          <w:bCs w:val="0"/>
          <w:color w:val="auto"/>
          <w:sz w:val="32"/>
          <w:szCs w:val="32"/>
          <w:lang w:eastAsia="zh-CN"/>
        </w:rPr>
        <w:t>本次招标有六家公司参与竞标，六家公司均参与最终二次报价，即可视为六家公司均已通过资格和符合性审查。二次报价后，评审小组再次要求竞标人作报价说明。况且本公司已提供了产品的成本说明，在合理的利润范围之内。之后就没有通知竞标人进场确认是否投标文件作无效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eastAsia="zh-CN"/>
        </w:rPr>
        <w:t>现在看到的结果是合格投标人不足三家。为何不叫投标人确认投标无效？为何二次报价了资格符合性审查又不通过？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法律依据：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b w:val="0"/>
          <w:bCs w:val="0"/>
          <w:color w:val="auto"/>
          <w:kern w:val="0"/>
          <w:sz w:val="32"/>
          <w:szCs w:val="32"/>
          <w:lang w:val="en-US" w:eastAsia="zh-CN"/>
        </w:rPr>
      </w:pPr>
      <w:r>
        <w:rPr>
          <w:rFonts w:hint="eastAsia" w:ascii="宋体" w:hAnsi="宋体" w:eastAsia="宋体" w:cs="宋体"/>
          <w:b w:val="0"/>
          <w:bCs w:val="0"/>
          <w:color w:val="auto"/>
          <w:kern w:val="0"/>
          <w:sz w:val="32"/>
          <w:szCs w:val="32"/>
          <w:lang w:eastAsia="zh-CN"/>
        </w:rPr>
        <w:t>通常要求做报价的成本说明是公开招标的做法，本次招标为竞争性谈判，应该适用《政府采购非招标采购管理办法》财政部</w:t>
      </w:r>
      <w:r>
        <w:rPr>
          <w:rFonts w:hint="eastAsia" w:ascii="宋体" w:hAnsi="宋体" w:eastAsia="宋体" w:cs="宋体"/>
          <w:b w:val="0"/>
          <w:bCs w:val="0"/>
          <w:color w:val="auto"/>
          <w:kern w:val="0"/>
          <w:sz w:val="32"/>
          <w:szCs w:val="32"/>
          <w:lang w:val="en-US" w:eastAsia="zh-CN"/>
        </w:rPr>
        <w:t>74号第三十五条、谈判小组应当从质量和服务均能满足采购文件实质性响应要求的供应商中，按照最后报价由低到高顺序提出3名以上成交候选人，并编写评标报告。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【答复】：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rPr>
      </w:pPr>
      <w:r>
        <w:rPr>
          <w:rFonts w:hint="eastAsia" w:ascii="宋体" w:hAnsi="宋体" w:cs="宋体"/>
          <w:b w:val="0"/>
          <w:bCs w:val="0"/>
          <w:color w:val="auto"/>
          <w:sz w:val="32"/>
          <w:szCs w:val="32"/>
          <w:lang w:eastAsia="zh-CN"/>
        </w:rPr>
        <w:t>我公司于</w:t>
      </w:r>
      <w:r>
        <w:rPr>
          <w:rFonts w:hint="eastAsia" w:ascii="宋体" w:hAnsi="宋体" w:cs="宋体"/>
          <w:b w:val="0"/>
          <w:bCs w:val="0"/>
          <w:color w:val="auto"/>
          <w:sz w:val="32"/>
          <w:szCs w:val="32"/>
          <w:lang w:val="en-US" w:eastAsia="zh-CN"/>
        </w:rPr>
        <w:t>2019年11月7日上午10:00组织原评委在桂林市公共交易中</w:t>
      </w:r>
      <w:r>
        <w:rPr>
          <w:rFonts w:hint="eastAsia" w:ascii="宋体" w:hAnsi="宋体" w:eastAsia="宋体" w:cs="宋体"/>
          <w:sz w:val="32"/>
          <w:szCs w:val="32"/>
        </w:rPr>
        <w:t>心23号评标室，</w:t>
      </w:r>
      <w:r>
        <w:rPr>
          <w:rFonts w:hint="eastAsia" w:ascii="宋体" w:hAnsi="宋体" w:cs="宋体"/>
          <w:sz w:val="32"/>
          <w:szCs w:val="32"/>
          <w:lang w:eastAsia="zh-CN"/>
        </w:rPr>
        <w:t>就桂林双兆贸易有限公司法定代表人周建国提出的质疑答复如</w:t>
      </w:r>
      <w:r>
        <w:rPr>
          <w:rFonts w:hint="eastAsia" w:ascii="宋体" w:hAnsi="宋体" w:eastAsia="宋体" w:cs="宋体"/>
          <w:sz w:val="32"/>
          <w:szCs w:val="32"/>
        </w:rPr>
        <w:t>下:</w:t>
      </w:r>
    </w:p>
    <w:p>
      <w:pPr>
        <w:keepNext w:val="0"/>
        <w:keepLines w:val="0"/>
        <w:pageBreakBefore w:val="0"/>
        <w:widowControl w:val="0"/>
        <w:kinsoku/>
        <w:wordWrap/>
        <w:overflowPunct/>
        <w:topLinePunct w:val="0"/>
        <w:autoSpaceDE/>
        <w:autoSpaceDN/>
        <w:bidi w:val="0"/>
        <w:adjustRightInd/>
        <w:snapToGrid/>
        <w:spacing w:line="240" w:lineRule="auto"/>
        <w:ind w:left="319" w:leftChars="133" w:firstLine="640" w:firstLineChars="200"/>
        <w:textAlignment w:val="auto"/>
        <w:rPr>
          <w:rFonts w:hint="eastAsia" w:ascii="宋体" w:hAnsi="宋体" w:eastAsia="宋体" w:cs="宋体"/>
          <w:b w:val="0"/>
          <w:bCs w:val="0"/>
          <w:color w:val="auto"/>
          <w:sz w:val="32"/>
          <w:szCs w:val="32"/>
        </w:rPr>
      </w:pPr>
      <w:r>
        <w:rPr>
          <w:rFonts w:hint="eastAsia" w:ascii="宋体" w:hAnsi="宋体" w:cs="宋体"/>
          <w:sz w:val="32"/>
          <w:szCs w:val="32"/>
          <w:lang w:eastAsia="zh-CN"/>
        </w:rPr>
        <w:t>一、</w:t>
      </w:r>
      <w:r>
        <w:rPr>
          <w:rFonts w:hint="eastAsia" w:ascii="宋体" w:hAnsi="宋体" w:cs="宋体"/>
          <w:sz w:val="32"/>
          <w:szCs w:val="32"/>
          <w:lang w:val="en-US" w:eastAsia="zh-CN"/>
        </w:rPr>
        <w:t>10月24日上午组织评审</w:t>
      </w:r>
      <w:r>
        <w:rPr>
          <w:rFonts w:hint="eastAsia" w:ascii="宋体" w:hAnsi="宋体" w:eastAsia="宋体" w:cs="宋体"/>
          <w:b w:val="0"/>
          <w:bCs w:val="0"/>
          <w:color w:val="auto"/>
          <w:sz w:val="32"/>
          <w:szCs w:val="32"/>
          <w:highlight w:val="none"/>
          <w:lang w:eastAsia="zh-CN"/>
        </w:rPr>
        <w:t>龙胜县</w:t>
      </w:r>
      <w:r>
        <w:rPr>
          <w:rFonts w:hint="eastAsia" w:ascii="宋体" w:hAnsi="宋体" w:eastAsia="宋体" w:cs="宋体"/>
          <w:b w:val="0"/>
          <w:bCs w:val="0"/>
          <w:color w:val="auto"/>
          <w:sz w:val="32"/>
          <w:szCs w:val="32"/>
          <w:highlight w:val="none"/>
          <w:lang w:val="en-US" w:eastAsia="zh-CN"/>
        </w:rPr>
        <w:t>2019年度贫困</w:t>
      </w:r>
      <w:r>
        <w:rPr>
          <w:rFonts w:hint="eastAsia" w:ascii="宋体" w:hAnsi="宋体" w:eastAsia="宋体" w:cs="宋体"/>
          <w:color w:val="000000"/>
          <w:sz w:val="32"/>
          <w:szCs w:val="32"/>
          <w:highlight w:val="none"/>
          <w:lang w:val="en-US" w:eastAsia="zh-CN"/>
        </w:rPr>
        <w:t>村农村饮水安全巩固提升工程（2019年度第二批中央财政专项扶贫资金</w:t>
      </w:r>
      <w:r>
        <w:rPr>
          <w:rFonts w:hint="eastAsia" w:ascii="宋体" w:hAnsi="宋体" w:eastAsia="宋体" w:cs="宋体"/>
          <w:color w:val="auto"/>
          <w:sz w:val="32"/>
          <w:szCs w:val="32"/>
          <w:highlight w:val="none"/>
          <w:lang w:val="en-US" w:eastAsia="zh-CN"/>
        </w:rPr>
        <w:t>）PE复合塑料给水管管材</w:t>
      </w:r>
      <w:r>
        <w:rPr>
          <w:rFonts w:hint="eastAsia" w:ascii="宋体" w:hAnsi="宋体" w:eastAsia="宋体" w:cs="宋体"/>
          <w:bCs/>
          <w:sz w:val="32"/>
          <w:szCs w:val="32"/>
        </w:rPr>
        <w:t>（项目编号：</w:t>
      </w:r>
      <w:r>
        <w:rPr>
          <w:rFonts w:hint="eastAsia" w:ascii="宋体" w:hAnsi="宋体" w:eastAsia="宋体" w:cs="宋体"/>
          <w:bCs/>
          <w:color w:val="auto"/>
          <w:sz w:val="32"/>
          <w:szCs w:val="32"/>
          <w:highlight w:val="none"/>
          <w:lang w:eastAsia="zh-CN"/>
        </w:rPr>
        <w:t>GLZC2019-J1-14060-GXHY（重）</w:t>
      </w:r>
      <w:r>
        <w:rPr>
          <w:rFonts w:hint="eastAsia" w:ascii="宋体" w:hAnsi="宋体" w:eastAsia="宋体" w:cs="宋体"/>
          <w:sz w:val="32"/>
          <w:szCs w:val="32"/>
        </w:rPr>
        <w:t>）</w:t>
      </w:r>
      <w:r>
        <w:rPr>
          <w:rFonts w:hint="eastAsia" w:ascii="宋体" w:hAnsi="宋体" w:cs="宋体"/>
          <w:sz w:val="32"/>
          <w:szCs w:val="32"/>
          <w:lang w:eastAsia="zh-CN"/>
        </w:rPr>
        <w:t>。</w:t>
      </w:r>
      <w:r>
        <w:rPr>
          <w:rFonts w:hint="eastAsia" w:ascii="宋体" w:hAnsi="宋体" w:eastAsia="宋体" w:cs="宋体"/>
          <w:sz w:val="32"/>
          <w:szCs w:val="32"/>
        </w:rPr>
        <w:t>采购项目预算金额(人民币)</w:t>
      </w:r>
      <w:r>
        <w:rPr>
          <w:rFonts w:hint="eastAsia" w:ascii="宋体" w:hAnsi="宋体" w:cs="宋体"/>
          <w:sz w:val="32"/>
          <w:szCs w:val="32"/>
          <w:lang w:val="en-US" w:eastAsia="zh-CN"/>
        </w:rPr>
        <w:t>60.313万元，桂林双兆贸易有限公司最终报价为</w:t>
      </w:r>
      <w:r>
        <w:rPr>
          <w:rFonts w:hint="eastAsia" w:ascii="宋体" w:hAnsi="宋体" w:eastAsia="宋体" w:cs="宋体"/>
          <w:sz w:val="32"/>
          <w:szCs w:val="32"/>
        </w:rPr>
        <w:t>38.80万元。</w:t>
      </w:r>
      <w:r>
        <w:rPr>
          <w:rFonts w:hint="eastAsia" w:ascii="宋体" w:hAnsi="宋体" w:eastAsia="宋体" w:cs="宋体"/>
          <w:sz w:val="32"/>
          <w:szCs w:val="32"/>
        </w:rPr>
        <w:br w:type="textWrapping"/>
      </w:r>
      <w:r>
        <w:rPr>
          <w:rFonts w:hint="eastAsia" w:ascii="宋体" w:hAnsi="宋体" w:cs="宋体"/>
          <w:sz w:val="32"/>
          <w:szCs w:val="32"/>
          <w:lang w:val="en-US" w:eastAsia="zh-CN"/>
        </w:rPr>
        <w:t xml:space="preserve">    </w:t>
      </w:r>
      <w:r>
        <w:rPr>
          <w:rFonts w:hint="eastAsia" w:ascii="宋体" w:hAnsi="宋体" w:eastAsia="宋体" w:cs="宋体"/>
          <w:sz w:val="32"/>
          <w:szCs w:val="32"/>
        </w:rPr>
        <w:t>评标委员会根据</w:t>
      </w:r>
      <w:r>
        <w:rPr>
          <w:rFonts w:hint="eastAsia" w:ascii="宋体" w:hAnsi="宋体" w:cs="宋体"/>
          <w:sz w:val="32"/>
          <w:szCs w:val="32"/>
          <w:lang w:eastAsia="zh-CN"/>
        </w:rPr>
        <w:t>《</w:t>
      </w:r>
      <w:r>
        <w:rPr>
          <w:rFonts w:hint="eastAsia" w:ascii="宋体" w:hAnsi="宋体" w:eastAsia="宋体" w:cs="宋体"/>
          <w:sz w:val="32"/>
          <w:szCs w:val="32"/>
        </w:rPr>
        <w:t>财政部令第87号第六十条》</w:t>
      </w:r>
      <w:r>
        <w:rPr>
          <w:rFonts w:hint="eastAsia" w:ascii="宋体" w:hAnsi="宋体" w:cs="宋体"/>
          <w:sz w:val="32"/>
          <w:szCs w:val="32"/>
          <w:lang w:eastAsia="zh-CN"/>
        </w:rPr>
        <w:t>和</w:t>
      </w:r>
      <w:r>
        <w:rPr>
          <w:rFonts w:hint="eastAsia" w:ascii="宋体" w:hAnsi="宋体" w:eastAsia="宋体" w:cs="宋体"/>
          <w:sz w:val="32"/>
          <w:szCs w:val="32"/>
        </w:rPr>
        <w:t>《中华人民共和国财政部令第74号第二章第八条第四项》的规定，认为桂林双兆贸易有限公司等四家投标人最终报价明显</w:t>
      </w:r>
      <w:r>
        <w:rPr>
          <w:rFonts w:hint="eastAsia" w:ascii="宋体" w:hAnsi="宋体" w:cs="宋体"/>
          <w:sz w:val="32"/>
          <w:szCs w:val="32"/>
          <w:lang w:eastAsia="zh-CN"/>
        </w:rPr>
        <w:t>低于其他通过符合性审查投标人的报价，</w:t>
      </w:r>
      <w:r>
        <w:rPr>
          <w:rFonts w:hint="eastAsia" w:ascii="宋体" w:hAnsi="宋体" w:cs="宋体"/>
          <w:sz w:val="32"/>
          <w:szCs w:val="32"/>
          <w:lang w:val="en-US" w:eastAsia="zh-CN"/>
        </w:rPr>
        <w:t>有可能影响产品质量或</w:t>
      </w:r>
      <w:r>
        <w:rPr>
          <w:rFonts w:hint="eastAsia" w:ascii="宋体" w:hAnsi="宋体" w:eastAsia="宋体" w:cs="宋体"/>
          <w:sz w:val="32"/>
          <w:szCs w:val="32"/>
        </w:rPr>
        <w:t>者不能诚信履约，在</w:t>
      </w:r>
      <w:r>
        <w:rPr>
          <w:rFonts w:hint="eastAsia" w:ascii="宋体" w:hAnsi="宋体" w:cs="宋体"/>
          <w:sz w:val="32"/>
          <w:szCs w:val="32"/>
          <w:lang w:eastAsia="zh-CN"/>
        </w:rPr>
        <w:t>评标室先后给桂林双兆贸易有限公司</w:t>
      </w:r>
      <w:r>
        <w:rPr>
          <w:rFonts w:hint="eastAsia" w:ascii="宋体" w:hAnsi="宋体" w:eastAsia="宋体" w:cs="宋体"/>
          <w:sz w:val="32"/>
          <w:szCs w:val="32"/>
        </w:rPr>
        <w:t>其等四家投标人宣读、解释</w:t>
      </w:r>
      <w:r>
        <w:rPr>
          <w:rFonts w:hint="eastAsia" w:ascii="宋体" w:hAnsi="宋体" w:cs="宋体"/>
          <w:sz w:val="32"/>
          <w:szCs w:val="32"/>
          <w:lang w:eastAsia="zh-CN"/>
        </w:rPr>
        <w:t>了</w:t>
      </w:r>
      <w:r>
        <w:rPr>
          <w:rFonts w:hint="eastAsia" w:ascii="宋体" w:hAnsi="宋体" w:eastAsia="宋体" w:cs="宋体"/>
          <w:sz w:val="32"/>
          <w:szCs w:val="32"/>
        </w:rPr>
        <w:t>(《财政部令第87号第六十条》的相关规定，要求投标人在评标现场合理的</w:t>
      </w:r>
      <w:r>
        <w:rPr>
          <w:rFonts w:hint="eastAsia" w:ascii="宋体" w:hAnsi="宋体" w:cs="宋体"/>
          <w:sz w:val="32"/>
          <w:szCs w:val="32"/>
          <w:lang w:eastAsia="zh-CN"/>
        </w:rPr>
        <w:t>时间内解释、</w:t>
      </w:r>
      <w:r>
        <w:rPr>
          <w:rFonts w:hint="eastAsia" w:ascii="宋体" w:hAnsi="宋体" w:eastAsia="宋体" w:cs="宋体"/>
          <w:sz w:val="32"/>
          <w:szCs w:val="32"/>
        </w:rPr>
        <w:t>澄清其响应文件，并提供书面的《最终报价合理性说明》等相关证明材料。</w:t>
      </w:r>
      <w:r>
        <w:rPr>
          <w:rFonts w:hint="eastAsia" w:ascii="宋体" w:hAnsi="宋体" w:eastAsia="宋体" w:cs="宋体"/>
          <w:sz w:val="32"/>
          <w:szCs w:val="32"/>
        </w:rPr>
        <w:br w:type="textWrapping"/>
      </w:r>
      <w:r>
        <w:rPr>
          <w:rFonts w:hint="eastAsia" w:ascii="宋体" w:hAnsi="宋体" w:cs="宋体"/>
          <w:sz w:val="32"/>
          <w:szCs w:val="32"/>
          <w:lang w:val="en-US" w:eastAsia="zh-CN"/>
        </w:rPr>
        <w:t xml:space="preserve">    </w:t>
      </w:r>
      <w:r>
        <w:rPr>
          <w:rFonts w:hint="eastAsia" w:ascii="宋体" w:hAnsi="宋体" w:eastAsia="宋体" w:cs="宋体"/>
          <w:sz w:val="32"/>
          <w:szCs w:val="32"/>
        </w:rPr>
        <w:t>桂林双兆贸易有限公司等四家投标人在评标现场对评标委员会所提出的要求都没有异议，且接受了评标委员要提供书面</w:t>
      </w:r>
      <w:r>
        <w:rPr>
          <w:rFonts w:hint="eastAsia" w:ascii="宋体" w:hAnsi="宋体" w:eastAsia="宋体" w:cs="宋体"/>
          <w:color w:val="auto"/>
          <w:sz w:val="32"/>
          <w:szCs w:val="32"/>
        </w:rPr>
        <w:t>的《最终报价合理性说明》的要求，并在规定的时间内按照《财政部令第87号第六十条》和《财政部令第87号第六十条》的规定提交了书面的《最终报价合理性说明》。</w:t>
      </w:r>
      <w:r>
        <w:rPr>
          <w:rFonts w:hint="eastAsia" w:ascii="宋体" w:hAnsi="宋体" w:eastAsia="宋体" w:cs="宋体"/>
          <w:color w:val="auto"/>
          <w:sz w:val="32"/>
          <w:szCs w:val="32"/>
        </w:rPr>
        <w:br w:type="textWrapping"/>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rPr>
        <w:t>评标委员会经过研究、讨论，</w:t>
      </w:r>
      <w:r>
        <w:rPr>
          <w:rFonts w:hint="eastAsia" w:ascii="宋体" w:hAnsi="宋体" w:cs="宋体"/>
          <w:color w:val="auto"/>
          <w:sz w:val="32"/>
          <w:szCs w:val="32"/>
          <w:lang w:eastAsia="zh-CN"/>
        </w:rPr>
        <w:t>一</w:t>
      </w:r>
      <w:r>
        <w:rPr>
          <w:rFonts w:hint="eastAsia" w:ascii="宋体" w:hAnsi="宋体" w:eastAsia="宋体" w:cs="宋体"/>
          <w:color w:val="auto"/>
          <w:sz w:val="32"/>
          <w:szCs w:val="32"/>
        </w:rPr>
        <w:t>致认定桂林双兆贸易有限公司等四家投标人的《最终报价合理性说明》不能证明其报价合理性，故将桂林双兆贸易有限公司等四家投标人作为无效投标处理。</w:t>
      </w:r>
      <w:r>
        <w:rPr>
          <w:rFonts w:hint="eastAsia" w:ascii="宋体" w:hAnsi="宋体" w:eastAsia="宋体" w:cs="宋体"/>
          <w:color w:val="auto"/>
          <w:sz w:val="32"/>
          <w:szCs w:val="32"/>
        </w:rPr>
        <w:br w:type="textWrapping"/>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rPr>
        <w:t>二、评标委员会由于工作不够仔细，作出无效投标处理后，没有按照相关规定在评标现场</w:t>
      </w:r>
      <w:r>
        <w:rPr>
          <w:rFonts w:hint="eastAsia" w:ascii="宋体" w:hAnsi="宋体" w:cs="宋体"/>
          <w:color w:val="auto"/>
          <w:sz w:val="32"/>
          <w:szCs w:val="32"/>
          <w:lang w:eastAsia="zh-CN"/>
        </w:rPr>
        <w:t>一一</w:t>
      </w:r>
      <w:r>
        <w:rPr>
          <w:rFonts w:hint="eastAsia" w:ascii="宋体" w:hAnsi="宋体" w:eastAsia="宋体" w:cs="宋体"/>
          <w:color w:val="auto"/>
          <w:sz w:val="32"/>
          <w:szCs w:val="32"/>
        </w:rPr>
        <w:t>打电话通知投标人其投标无效。</w:t>
      </w:r>
      <w:r>
        <w:rPr>
          <w:rFonts w:hint="eastAsia" w:ascii="宋体" w:hAnsi="宋体" w:eastAsia="宋体" w:cs="宋体"/>
          <w:color w:val="auto"/>
          <w:sz w:val="32"/>
          <w:szCs w:val="32"/>
        </w:rPr>
        <w:br w:type="textWrapping"/>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rPr>
        <w:t>三、评标委员会在本项目的评审过程中采用相关法律法规得当，遵纪守法、客观、公正、廉洁地履行职责，严格按照竞争性谈判文件，在公平、公正的原则下进行评审。桂林双兆贸易有限公司等四家投标人的《最终报价合理性说明》不能证明其报价合理性，故本项目最终报价不足三家，作流标处理</w:t>
      </w:r>
      <w:r>
        <w:rPr>
          <w:rFonts w:hint="eastAsia" w:ascii="宋体" w:hAnsi="宋体" w:eastAsia="宋体" w:cs="宋体"/>
          <w:color w:val="auto"/>
          <w:sz w:val="32"/>
          <w:szCs w:val="32"/>
        </w:rPr>
        <w:br w:type="textWrapping"/>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rPr>
        <w:t>综上所述，质疑人的质疑不成立，复评请求不通过。</w:t>
      </w:r>
      <w:r>
        <w:rPr>
          <w:rFonts w:hint="eastAsia" w:ascii="宋体" w:hAnsi="宋体" w:eastAsia="宋体" w:cs="宋体"/>
          <w:color w:val="auto"/>
          <w:sz w:val="32"/>
          <w:szCs w:val="32"/>
        </w:rPr>
        <w:br w:type="textWrapping"/>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rPr>
        <w:t>如质疑人对本质疑答复不满意，可以在答复期满后十五个工作日内向同级财政部广投诉。感谢质疑人对政府采购工作的关心和支持!</w:t>
      </w:r>
      <w:r>
        <w:rPr>
          <w:rFonts w:hint="eastAsia" w:ascii="宋体" w:hAnsi="宋体" w:eastAsia="宋体" w:cs="宋体"/>
          <w:color w:val="auto"/>
          <w:sz w:val="32"/>
          <w:szCs w:val="32"/>
        </w:rPr>
        <w:br w:type="textWrapping"/>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outlineLvl w:val="1"/>
        <w:rPr>
          <w:rFonts w:hint="eastAsia" w:ascii="宋体" w:hAnsi="宋体" w:eastAsia="宋体" w:cs="宋体"/>
          <w:b w:val="0"/>
          <w:bCs w:val="0"/>
          <w:color w:val="auto"/>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outlineLvl w:val="1"/>
        <w:rPr>
          <w:rFonts w:hint="eastAsia" w:ascii="宋体" w:hAnsi="宋体" w:eastAsia="宋体" w:cs="宋体"/>
          <w:color w:val="auto"/>
          <w:sz w:val="32"/>
          <w:szCs w:val="32"/>
          <w:lang w:eastAsia="zh-CN"/>
        </w:rPr>
      </w:pPr>
      <w:r>
        <w:rPr>
          <w:rFonts w:hint="eastAsia" w:ascii="宋体" w:hAnsi="宋体" w:eastAsia="宋体" w:cs="宋体"/>
          <w:color w:val="auto"/>
          <w:sz w:val="32"/>
          <w:szCs w:val="32"/>
        </w:rPr>
        <w:t>采购</w:t>
      </w:r>
      <w:r>
        <w:rPr>
          <w:rFonts w:hint="eastAsia" w:ascii="宋体" w:hAnsi="宋体" w:eastAsia="宋体" w:cs="宋体"/>
          <w:color w:val="auto"/>
          <w:kern w:val="0"/>
          <w:sz w:val="32"/>
          <w:szCs w:val="32"/>
        </w:rPr>
        <w:t>代理</w:t>
      </w:r>
      <w:r>
        <w:rPr>
          <w:rFonts w:hint="eastAsia" w:ascii="宋体" w:hAnsi="宋体" w:eastAsia="宋体" w:cs="宋体"/>
          <w:color w:val="auto"/>
          <w:sz w:val="32"/>
          <w:szCs w:val="32"/>
        </w:rPr>
        <w:t>机构：</w:t>
      </w:r>
      <w:r>
        <w:rPr>
          <w:rFonts w:hint="eastAsia" w:ascii="宋体" w:hAnsi="宋体" w:eastAsia="宋体" w:cs="宋体"/>
          <w:bCs/>
          <w:color w:val="auto"/>
          <w:sz w:val="32"/>
          <w:szCs w:val="32"/>
          <w:lang w:eastAsia="zh-CN"/>
        </w:rPr>
        <w:t>广西华扬工程项目管理有限公司</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outlineLvl w:val="1"/>
        <w:rPr>
          <w:rFonts w:hint="eastAsia" w:ascii="宋体" w:hAnsi="宋体" w:eastAsia="宋体" w:cs="宋体"/>
          <w:color w:val="auto"/>
          <w:sz w:val="32"/>
          <w:szCs w:val="32"/>
          <w:lang w:val="en-US" w:eastAsia="zh-CN"/>
        </w:rPr>
      </w:pPr>
      <w:r>
        <w:rPr>
          <w:rFonts w:hint="eastAsia" w:ascii="宋体" w:hAnsi="宋体" w:eastAsia="宋体" w:cs="宋体"/>
          <w:color w:val="auto"/>
          <w:kern w:val="0"/>
          <w:sz w:val="32"/>
          <w:szCs w:val="32"/>
        </w:rPr>
        <w:t>地址</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桂林市叠彩区春江苑别墅区</w:t>
      </w:r>
      <w:r>
        <w:rPr>
          <w:rFonts w:hint="eastAsia" w:ascii="宋体" w:hAnsi="宋体" w:eastAsia="宋体" w:cs="宋体"/>
          <w:color w:val="auto"/>
          <w:sz w:val="32"/>
          <w:szCs w:val="32"/>
          <w:lang w:val="en-US" w:eastAsia="zh-CN"/>
        </w:rPr>
        <w:t>9栋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outlineLvl w:val="1"/>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邮编：</w:t>
      </w:r>
      <w:r>
        <w:rPr>
          <w:rFonts w:hint="eastAsia" w:ascii="宋体" w:hAnsi="宋体" w:eastAsia="宋体" w:cs="宋体"/>
          <w:color w:val="auto"/>
          <w:sz w:val="32"/>
          <w:szCs w:val="32"/>
          <w:lang w:val="en-US" w:eastAsia="zh-CN"/>
        </w:rPr>
        <w:t>541000</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outlineLvl w:val="1"/>
        <w:rPr>
          <w:rFonts w:hint="eastAsia" w:ascii="宋体" w:hAnsi="宋体" w:eastAsia="宋体" w:cs="宋体"/>
          <w:color w:val="auto"/>
          <w:sz w:val="32"/>
          <w:szCs w:val="32"/>
          <w:lang w:eastAsia="zh-CN"/>
        </w:rPr>
      </w:pPr>
      <w:r>
        <w:rPr>
          <w:rFonts w:hint="eastAsia" w:ascii="宋体" w:hAnsi="宋体" w:eastAsia="宋体" w:cs="宋体"/>
          <w:color w:val="auto"/>
          <w:kern w:val="0"/>
          <w:sz w:val="32"/>
          <w:szCs w:val="32"/>
        </w:rPr>
        <w:t>联系人</w:t>
      </w:r>
      <w:r>
        <w:rPr>
          <w:rFonts w:hint="eastAsia" w:ascii="宋体" w:hAnsi="宋体" w:eastAsia="宋体" w:cs="宋体"/>
          <w:color w:val="auto"/>
          <w:sz w:val="32"/>
          <w:szCs w:val="32"/>
        </w:rPr>
        <w:t>：张</w:t>
      </w:r>
      <w:r>
        <w:rPr>
          <w:rFonts w:hint="eastAsia" w:ascii="宋体" w:hAnsi="宋体" w:eastAsia="宋体" w:cs="宋体"/>
          <w:color w:val="auto"/>
          <w:sz w:val="32"/>
          <w:szCs w:val="32"/>
          <w:lang w:eastAsia="zh-CN"/>
        </w:rPr>
        <w:t>银</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outlineLvl w:val="1"/>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联系电话：0773-</w:t>
      </w:r>
      <w:r>
        <w:rPr>
          <w:rFonts w:hint="eastAsia" w:ascii="宋体" w:hAnsi="宋体" w:eastAsia="宋体" w:cs="宋体"/>
          <w:color w:val="auto"/>
          <w:sz w:val="32"/>
          <w:szCs w:val="32"/>
          <w:lang w:val="en-US" w:eastAsia="zh-CN"/>
        </w:rPr>
        <w:t>8280396</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outlineLvl w:val="1"/>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传真：0773-</w:t>
      </w:r>
      <w:r>
        <w:rPr>
          <w:rFonts w:hint="eastAsia" w:ascii="宋体" w:hAnsi="宋体" w:eastAsia="宋体" w:cs="宋体"/>
          <w:color w:val="auto"/>
          <w:sz w:val="32"/>
          <w:szCs w:val="32"/>
          <w:lang w:val="en-US" w:eastAsia="zh-CN"/>
        </w:rPr>
        <w:t>7590107</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outlineLvl w:val="1"/>
        <w:rPr>
          <w:rFonts w:hint="eastAsia" w:ascii="宋体" w:hAnsi="宋体" w:eastAsia="宋体" w:cs="宋体"/>
          <w:color w:val="auto"/>
          <w:sz w:val="32"/>
          <w:szCs w:val="32"/>
        </w:rPr>
      </w:pPr>
      <w:r>
        <w:rPr>
          <w:rFonts w:hint="eastAsia" w:ascii="宋体" w:hAnsi="宋体" w:eastAsia="宋体" w:cs="宋体"/>
          <w:color w:val="auto"/>
          <w:sz w:val="32"/>
          <w:szCs w:val="32"/>
        </w:rPr>
        <w:t>答复日期：201</w:t>
      </w: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11</w:t>
      </w:r>
      <w:r>
        <w:rPr>
          <w:rFonts w:hint="eastAsia" w:ascii="宋体" w:hAnsi="宋体" w:eastAsia="宋体" w:cs="宋体"/>
          <w:color w:val="auto"/>
          <w:sz w:val="32"/>
          <w:szCs w:val="32"/>
        </w:rPr>
        <w:t>月</w:t>
      </w:r>
      <w:r>
        <w:rPr>
          <w:rFonts w:hint="eastAsia" w:ascii="宋体" w:hAnsi="宋体" w:cs="宋体"/>
          <w:color w:val="auto"/>
          <w:sz w:val="32"/>
          <w:szCs w:val="32"/>
          <w:lang w:val="en-US" w:eastAsia="zh-CN"/>
        </w:rPr>
        <w:t>7</w:t>
      </w:r>
      <w:r>
        <w:rPr>
          <w:rFonts w:hint="eastAsia" w:ascii="宋体" w:hAnsi="宋体" w:eastAsia="宋体" w:cs="宋体"/>
          <w:color w:val="auto"/>
          <w:sz w:val="32"/>
          <w:szCs w:val="32"/>
        </w:rPr>
        <w:t>日</w:t>
      </w: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outlineLvl w:val="1"/>
        <w:rPr>
          <w:rFonts w:hint="default" w:ascii="宋体" w:hAnsi="宋体" w:eastAsia="宋体" w:cs="宋体"/>
          <w:color w:val="auto"/>
          <w:sz w:val="32"/>
          <w:szCs w:val="32"/>
          <w:lang w:val="en-US" w:eastAsia="zh-CN"/>
        </w:rPr>
      </w:pPr>
      <w:r>
        <w:rPr>
          <w:rFonts w:hint="eastAsia" w:ascii="宋体" w:hAnsi="宋体" w:cs="宋体"/>
          <w:color w:val="auto"/>
          <w:sz w:val="32"/>
          <w:szCs w:val="32"/>
          <w:lang w:eastAsia="zh-CN"/>
        </w:rPr>
        <w:t>评标委员会：朱远武</w:t>
      </w:r>
      <w:r>
        <w:rPr>
          <w:rFonts w:hint="eastAsia" w:ascii="宋体" w:hAnsi="宋体" w:cs="宋体"/>
          <w:color w:val="auto"/>
          <w:sz w:val="32"/>
          <w:szCs w:val="32"/>
          <w:lang w:val="en-US" w:eastAsia="zh-CN"/>
        </w:rPr>
        <w:t xml:space="preserve">    李良虎    韦隆康</w:t>
      </w:r>
    </w:p>
    <w:sectPr>
      <w:headerReference r:id="rId3" w:type="default"/>
      <w:footerReference r:id="rId4" w:type="default"/>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DD"/>
    <w:rsid w:val="00000A36"/>
    <w:rsid w:val="00001055"/>
    <w:rsid w:val="0000581F"/>
    <w:rsid w:val="0001189E"/>
    <w:rsid w:val="00013207"/>
    <w:rsid w:val="00013BDE"/>
    <w:rsid w:val="0002165B"/>
    <w:rsid w:val="00022500"/>
    <w:rsid w:val="00022740"/>
    <w:rsid w:val="000313DB"/>
    <w:rsid w:val="00035866"/>
    <w:rsid w:val="00041D07"/>
    <w:rsid w:val="00044B8E"/>
    <w:rsid w:val="00045CEF"/>
    <w:rsid w:val="0007362D"/>
    <w:rsid w:val="0009030B"/>
    <w:rsid w:val="00094E80"/>
    <w:rsid w:val="000968B0"/>
    <w:rsid w:val="000A5DA8"/>
    <w:rsid w:val="000A65AF"/>
    <w:rsid w:val="000A68C9"/>
    <w:rsid w:val="000B4CAC"/>
    <w:rsid w:val="000C07D1"/>
    <w:rsid w:val="000C0F3E"/>
    <w:rsid w:val="000C2E71"/>
    <w:rsid w:val="000C44D6"/>
    <w:rsid w:val="000C4E01"/>
    <w:rsid w:val="000C6390"/>
    <w:rsid w:val="000D21B7"/>
    <w:rsid w:val="000D7D42"/>
    <w:rsid w:val="000E06EF"/>
    <w:rsid w:val="000E2EB4"/>
    <w:rsid w:val="000E4818"/>
    <w:rsid w:val="000F190C"/>
    <w:rsid w:val="000F1B19"/>
    <w:rsid w:val="000F400F"/>
    <w:rsid w:val="000F4242"/>
    <w:rsid w:val="00101A3A"/>
    <w:rsid w:val="00103EBE"/>
    <w:rsid w:val="00107DDD"/>
    <w:rsid w:val="00120FB8"/>
    <w:rsid w:val="0012627F"/>
    <w:rsid w:val="001333F5"/>
    <w:rsid w:val="00141795"/>
    <w:rsid w:val="00146B5B"/>
    <w:rsid w:val="0014724B"/>
    <w:rsid w:val="00151F65"/>
    <w:rsid w:val="00154A60"/>
    <w:rsid w:val="00155BDD"/>
    <w:rsid w:val="00156300"/>
    <w:rsid w:val="00164641"/>
    <w:rsid w:val="001646A9"/>
    <w:rsid w:val="001657A1"/>
    <w:rsid w:val="0017070D"/>
    <w:rsid w:val="001707BC"/>
    <w:rsid w:val="00170880"/>
    <w:rsid w:val="00174AAE"/>
    <w:rsid w:val="0017748F"/>
    <w:rsid w:val="001838C4"/>
    <w:rsid w:val="00195610"/>
    <w:rsid w:val="0019635B"/>
    <w:rsid w:val="00196490"/>
    <w:rsid w:val="001A60F1"/>
    <w:rsid w:val="001B15A1"/>
    <w:rsid w:val="001B4B65"/>
    <w:rsid w:val="001C4100"/>
    <w:rsid w:val="001C57AF"/>
    <w:rsid w:val="001C6867"/>
    <w:rsid w:val="001C7E41"/>
    <w:rsid w:val="001D326F"/>
    <w:rsid w:val="001D34B7"/>
    <w:rsid w:val="001D4A43"/>
    <w:rsid w:val="001D4FE5"/>
    <w:rsid w:val="001D5E2D"/>
    <w:rsid w:val="001D66EA"/>
    <w:rsid w:val="001E787F"/>
    <w:rsid w:val="001F0A90"/>
    <w:rsid w:val="001F4E5B"/>
    <w:rsid w:val="001F7035"/>
    <w:rsid w:val="001F79D7"/>
    <w:rsid w:val="002109DE"/>
    <w:rsid w:val="00213561"/>
    <w:rsid w:val="00213A2F"/>
    <w:rsid w:val="002219A4"/>
    <w:rsid w:val="0022259F"/>
    <w:rsid w:val="002238C7"/>
    <w:rsid w:val="00227150"/>
    <w:rsid w:val="00227426"/>
    <w:rsid w:val="002430D3"/>
    <w:rsid w:val="00247F15"/>
    <w:rsid w:val="00247F96"/>
    <w:rsid w:val="00257513"/>
    <w:rsid w:val="00261150"/>
    <w:rsid w:val="00265888"/>
    <w:rsid w:val="00284DD5"/>
    <w:rsid w:val="002A0501"/>
    <w:rsid w:val="002A0C2A"/>
    <w:rsid w:val="002A4580"/>
    <w:rsid w:val="002A5E0D"/>
    <w:rsid w:val="002A7D34"/>
    <w:rsid w:val="002B3B89"/>
    <w:rsid w:val="002C5175"/>
    <w:rsid w:val="002D4128"/>
    <w:rsid w:val="002D4FF4"/>
    <w:rsid w:val="002D5136"/>
    <w:rsid w:val="002E106E"/>
    <w:rsid w:val="002E1FC1"/>
    <w:rsid w:val="002E399E"/>
    <w:rsid w:val="002E4C46"/>
    <w:rsid w:val="002F4457"/>
    <w:rsid w:val="00300E7F"/>
    <w:rsid w:val="003049FB"/>
    <w:rsid w:val="003144F9"/>
    <w:rsid w:val="00315F79"/>
    <w:rsid w:val="0031630E"/>
    <w:rsid w:val="00317AF1"/>
    <w:rsid w:val="003202EA"/>
    <w:rsid w:val="00320374"/>
    <w:rsid w:val="00321763"/>
    <w:rsid w:val="00323628"/>
    <w:rsid w:val="0032541F"/>
    <w:rsid w:val="00325A75"/>
    <w:rsid w:val="00325C46"/>
    <w:rsid w:val="003305DA"/>
    <w:rsid w:val="00332DBA"/>
    <w:rsid w:val="00335D16"/>
    <w:rsid w:val="00337F20"/>
    <w:rsid w:val="00344F5C"/>
    <w:rsid w:val="00351B4E"/>
    <w:rsid w:val="0036049A"/>
    <w:rsid w:val="00362018"/>
    <w:rsid w:val="00364F3B"/>
    <w:rsid w:val="003676F6"/>
    <w:rsid w:val="00367B22"/>
    <w:rsid w:val="003720F7"/>
    <w:rsid w:val="0037462F"/>
    <w:rsid w:val="00380C39"/>
    <w:rsid w:val="00380FA7"/>
    <w:rsid w:val="00382CDC"/>
    <w:rsid w:val="003835B2"/>
    <w:rsid w:val="003858BF"/>
    <w:rsid w:val="00392854"/>
    <w:rsid w:val="00394D88"/>
    <w:rsid w:val="0039577B"/>
    <w:rsid w:val="003A004B"/>
    <w:rsid w:val="003A06DF"/>
    <w:rsid w:val="003A2B75"/>
    <w:rsid w:val="003A6026"/>
    <w:rsid w:val="003A62FC"/>
    <w:rsid w:val="003C1499"/>
    <w:rsid w:val="003C5BDA"/>
    <w:rsid w:val="003D42A2"/>
    <w:rsid w:val="003D6251"/>
    <w:rsid w:val="003E272B"/>
    <w:rsid w:val="003E3C07"/>
    <w:rsid w:val="003E493D"/>
    <w:rsid w:val="003F039C"/>
    <w:rsid w:val="003F252B"/>
    <w:rsid w:val="003F3620"/>
    <w:rsid w:val="003F5A61"/>
    <w:rsid w:val="004019C0"/>
    <w:rsid w:val="00403B6C"/>
    <w:rsid w:val="00406B72"/>
    <w:rsid w:val="00413C4A"/>
    <w:rsid w:val="00414EED"/>
    <w:rsid w:val="00415ED3"/>
    <w:rsid w:val="00420803"/>
    <w:rsid w:val="00420F21"/>
    <w:rsid w:val="00425F80"/>
    <w:rsid w:val="00426366"/>
    <w:rsid w:val="00427582"/>
    <w:rsid w:val="004320D7"/>
    <w:rsid w:val="00435078"/>
    <w:rsid w:val="00435EA1"/>
    <w:rsid w:val="00440A6C"/>
    <w:rsid w:val="00451E7C"/>
    <w:rsid w:val="00453405"/>
    <w:rsid w:val="00455036"/>
    <w:rsid w:val="004554C4"/>
    <w:rsid w:val="00456F1E"/>
    <w:rsid w:val="004577DA"/>
    <w:rsid w:val="00465702"/>
    <w:rsid w:val="00466417"/>
    <w:rsid w:val="004675F1"/>
    <w:rsid w:val="00472D84"/>
    <w:rsid w:val="00477408"/>
    <w:rsid w:val="0048059D"/>
    <w:rsid w:val="00487EC0"/>
    <w:rsid w:val="00497969"/>
    <w:rsid w:val="00497CDE"/>
    <w:rsid w:val="004A0131"/>
    <w:rsid w:val="004B5C9A"/>
    <w:rsid w:val="004C0DBE"/>
    <w:rsid w:val="004C1508"/>
    <w:rsid w:val="004C3780"/>
    <w:rsid w:val="004C5499"/>
    <w:rsid w:val="004D204F"/>
    <w:rsid w:val="004D2E2A"/>
    <w:rsid w:val="004D550D"/>
    <w:rsid w:val="004E0A97"/>
    <w:rsid w:val="004E1CAC"/>
    <w:rsid w:val="004E2730"/>
    <w:rsid w:val="004E4B82"/>
    <w:rsid w:val="004E59F5"/>
    <w:rsid w:val="004F0483"/>
    <w:rsid w:val="004F0E4F"/>
    <w:rsid w:val="004F28FC"/>
    <w:rsid w:val="004F6152"/>
    <w:rsid w:val="004F6D77"/>
    <w:rsid w:val="0050037B"/>
    <w:rsid w:val="005018F7"/>
    <w:rsid w:val="00503FB9"/>
    <w:rsid w:val="0050455B"/>
    <w:rsid w:val="0050480F"/>
    <w:rsid w:val="00510385"/>
    <w:rsid w:val="0052209D"/>
    <w:rsid w:val="00531B05"/>
    <w:rsid w:val="00537EEE"/>
    <w:rsid w:val="0054029C"/>
    <w:rsid w:val="0054489C"/>
    <w:rsid w:val="00547A0E"/>
    <w:rsid w:val="00555E3E"/>
    <w:rsid w:val="005561CE"/>
    <w:rsid w:val="0057232D"/>
    <w:rsid w:val="00573D25"/>
    <w:rsid w:val="0058579D"/>
    <w:rsid w:val="0059621A"/>
    <w:rsid w:val="005A1D50"/>
    <w:rsid w:val="005A2A53"/>
    <w:rsid w:val="005A4646"/>
    <w:rsid w:val="005A4860"/>
    <w:rsid w:val="005B441E"/>
    <w:rsid w:val="005B6A51"/>
    <w:rsid w:val="005C045B"/>
    <w:rsid w:val="005C6041"/>
    <w:rsid w:val="005D6A1E"/>
    <w:rsid w:val="005E1503"/>
    <w:rsid w:val="005E3096"/>
    <w:rsid w:val="005E503D"/>
    <w:rsid w:val="005E50E6"/>
    <w:rsid w:val="005E5518"/>
    <w:rsid w:val="005F1F4C"/>
    <w:rsid w:val="005F3513"/>
    <w:rsid w:val="00605357"/>
    <w:rsid w:val="00612C1E"/>
    <w:rsid w:val="006150DE"/>
    <w:rsid w:val="0061729D"/>
    <w:rsid w:val="006212B0"/>
    <w:rsid w:val="00630CE5"/>
    <w:rsid w:val="00631BFC"/>
    <w:rsid w:val="006338B7"/>
    <w:rsid w:val="00640081"/>
    <w:rsid w:val="006417FF"/>
    <w:rsid w:val="006444DD"/>
    <w:rsid w:val="00646242"/>
    <w:rsid w:val="006471DB"/>
    <w:rsid w:val="00650B58"/>
    <w:rsid w:val="006515D8"/>
    <w:rsid w:val="006605A8"/>
    <w:rsid w:val="006615B9"/>
    <w:rsid w:val="00674AD2"/>
    <w:rsid w:val="00686BB7"/>
    <w:rsid w:val="006878BD"/>
    <w:rsid w:val="00690B40"/>
    <w:rsid w:val="00696C0D"/>
    <w:rsid w:val="006A2198"/>
    <w:rsid w:val="006A361E"/>
    <w:rsid w:val="006A48BE"/>
    <w:rsid w:val="006A6250"/>
    <w:rsid w:val="006B65C8"/>
    <w:rsid w:val="006C0243"/>
    <w:rsid w:val="006C1298"/>
    <w:rsid w:val="006C1DD7"/>
    <w:rsid w:val="006C2A0E"/>
    <w:rsid w:val="006C3F10"/>
    <w:rsid w:val="006C4E8C"/>
    <w:rsid w:val="006C50A2"/>
    <w:rsid w:val="006C5356"/>
    <w:rsid w:val="006D5F16"/>
    <w:rsid w:val="006D5FB3"/>
    <w:rsid w:val="006E0A04"/>
    <w:rsid w:val="006E27B2"/>
    <w:rsid w:val="006E4222"/>
    <w:rsid w:val="006E70B6"/>
    <w:rsid w:val="007051E8"/>
    <w:rsid w:val="00705788"/>
    <w:rsid w:val="007061C6"/>
    <w:rsid w:val="00706B46"/>
    <w:rsid w:val="00714073"/>
    <w:rsid w:val="0071595D"/>
    <w:rsid w:val="00724D0C"/>
    <w:rsid w:val="00725569"/>
    <w:rsid w:val="0073165E"/>
    <w:rsid w:val="00734690"/>
    <w:rsid w:val="00737AC3"/>
    <w:rsid w:val="007411E0"/>
    <w:rsid w:val="007462A0"/>
    <w:rsid w:val="00746C0D"/>
    <w:rsid w:val="00752D92"/>
    <w:rsid w:val="007558EC"/>
    <w:rsid w:val="00760719"/>
    <w:rsid w:val="007640E9"/>
    <w:rsid w:val="00765950"/>
    <w:rsid w:val="007738E4"/>
    <w:rsid w:val="0078664E"/>
    <w:rsid w:val="00794028"/>
    <w:rsid w:val="00794986"/>
    <w:rsid w:val="00794E7A"/>
    <w:rsid w:val="007952C4"/>
    <w:rsid w:val="007A3F47"/>
    <w:rsid w:val="007A5309"/>
    <w:rsid w:val="007A687F"/>
    <w:rsid w:val="007A7459"/>
    <w:rsid w:val="007A75DB"/>
    <w:rsid w:val="007B5DDA"/>
    <w:rsid w:val="007B62F2"/>
    <w:rsid w:val="007C0F0D"/>
    <w:rsid w:val="007C7EFD"/>
    <w:rsid w:val="007D0CDD"/>
    <w:rsid w:val="007D5C90"/>
    <w:rsid w:val="007D65AB"/>
    <w:rsid w:val="007D6A09"/>
    <w:rsid w:val="007D6EA8"/>
    <w:rsid w:val="007E6B7A"/>
    <w:rsid w:val="007E6C22"/>
    <w:rsid w:val="007E7DCD"/>
    <w:rsid w:val="007F3EF3"/>
    <w:rsid w:val="007F7B56"/>
    <w:rsid w:val="008009D5"/>
    <w:rsid w:val="00811228"/>
    <w:rsid w:val="00814D32"/>
    <w:rsid w:val="00814F1C"/>
    <w:rsid w:val="008156D1"/>
    <w:rsid w:val="0081616F"/>
    <w:rsid w:val="00816BA7"/>
    <w:rsid w:val="00821FFE"/>
    <w:rsid w:val="00823D7A"/>
    <w:rsid w:val="0083550E"/>
    <w:rsid w:val="00835AD7"/>
    <w:rsid w:val="0084115C"/>
    <w:rsid w:val="008446BF"/>
    <w:rsid w:val="00850020"/>
    <w:rsid w:val="00850263"/>
    <w:rsid w:val="0085470F"/>
    <w:rsid w:val="008561C6"/>
    <w:rsid w:val="0086203B"/>
    <w:rsid w:val="00863367"/>
    <w:rsid w:val="00865197"/>
    <w:rsid w:val="00871CAC"/>
    <w:rsid w:val="00874729"/>
    <w:rsid w:val="00892DF4"/>
    <w:rsid w:val="008943F5"/>
    <w:rsid w:val="00896431"/>
    <w:rsid w:val="00896A71"/>
    <w:rsid w:val="008A193B"/>
    <w:rsid w:val="008A5E1E"/>
    <w:rsid w:val="008A6554"/>
    <w:rsid w:val="008A6CB7"/>
    <w:rsid w:val="008A7C92"/>
    <w:rsid w:val="008B5BC2"/>
    <w:rsid w:val="008C48D9"/>
    <w:rsid w:val="008D259B"/>
    <w:rsid w:val="008D5A93"/>
    <w:rsid w:val="008E081D"/>
    <w:rsid w:val="008E41B0"/>
    <w:rsid w:val="008F10FC"/>
    <w:rsid w:val="008F3086"/>
    <w:rsid w:val="008F3090"/>
    <w:rsid w:val="008F3D6A"/>
    <w:rsid w:val="008F520D"/>
    <w:rsid w:val="008F75D5"/>
    <w:rsid w:val="0090042E"/>
    <w:rsid w:val="009006B0"/>
    <w:rsid w:val="0090072B"/>
    <w:rsid w:val="00902B80"/>
    <w:rsid w:val="0090720B"/>
    <w:rsid w:val="00910D53"/>
    <w:rsid w:val="00914446"/>
    <w:rsid w:val="009159E5"/>
    <w:rsid w:val="009162FF"/>
    <w:rsid w:val="00926682"/>
    <w:rsid w:val="0093591E"/>
    <w:rsid w:val="00937866"/>
    <w:rsid w:val="00942ED0"/>
    <w:rsid w:val="0094549B"/>
    <w:rsid w:val="00953883"/>
    <w:rsid w:val="009556A4"/>
    <w:rsid w:val="00963752"/>
    <w:rsid w:val="00965F84"/>
    <w:rsid w:val="00966605"/>
    <w:rsid w:val="00967CE7"/>
    <w:rsid w:val="00971462"/>
    <w:rsid w:val="009715EF"/>
    <w:rsid w:val="009779D3"/>
    <w:rsid w:val="00977AE1"/>
    <w:rsid w:val="009835C6"/>
    <w:rsid w:val="00986495"/>
    <w:rsid w:val="009A0351"/>
    <w:rsid w:val="009A333F"/>
    <w:rsid w:val="009A5440"/>
    <w:rsid w:val="009A5701"/>
    <w:rsid w:val="009A7154"/>
    <w:rsid w:val="009A732E"/>
    <w:rsid w:val="009B249C"/>
    <w:rsid w:val="009B6E70"/>
    <w:rsid w:val="009D2C1E"/>
    <w:rsid w:val="009D754F"/>
    <w:rsid w:val="009E2656"/>
    <w:rsid w:val="009E5875"/>
    <w:rsid w:val="009E7240"/>
    <w:rsid w:val="009E784C"/>
    <w:rsid w:val="009F3087"/>
    <w:rsid w:val="00A007C6"/>
    <w:rsid w:val="00A01B5D"/>
    <w:rsid w:val="00A05AC4"/>
    <w:rsid w:val="00A071C5"/>
    <w:rsid w:val="00A13812"/>
    <w:rsid w:val="00A13CA1"/>
    <w:rsid w:val="00A232EB"/>
    <w:rsid w:val="00A24560"/>
    <w:rsid w:val="00A26F46"/>
    <w:rsid w:val="00A34118"/>
    <w:rsid w:val="00A46C04"/>
    <w:rsid w:val="00A51B6E"/>
    <w:rsid w:val="00A51B8A"/>
    <w:rsid w:val="00A52820"/>
    <w:rsid w:val="00A570EF"/>
    <w:rsid w:val="00A6126A"/>
    <w:rsid w:val="00A66007"/>
    <w:rsid w:val="00A67A7D"/>
    <w:rsid w:val="00A73387"/>
    <w:rsid w:val="00A73E39"/>
    <w:rsid w:val="00A7512B"/>
    <w:rsid w:val="00A75D29"/>
    <w:rsid w:val="00A9295C"/>
    <w:rsid w:val="00AA04A6"/>
    <w:rsid w:val="00AA1EC2"/>
    <w:rsid w:val="00AA25C9"/>
    <w:rsid w:val="00AA5039"/>
    <w:rsid w:val="00AB0972"/>
    <w:rsid w:val="00AB2149"/>
    <w:rsid w:val="00AB3133"/>
    <w:rsid w:val="00AC17C6"/>
    <w:rsid w:val="00AC2204"/>
    <w:rsid w:val="00AC39A1"/>
    <w:rsid w:val="00AC4976"/>
    <w:rsid w:val="00AC5E1D"/>
    <w:rsid w:val="00AC7366"/>
    <w:rsid w:val="00AD35C6"/>
    <w:rsid w:val="00AE08AA"/>
    <w:rsid w:val="00AE46BC"/>
    <w:rsid w:val="00AE565E"/>
    <w:rsid w:val="00AF277C"/>
    <w:rsid w:val="00AF2B00"/>
    <w:rsid w:val="00AF30FD"/>
    <w:rsid w:val="00AF56F3"/>
    <w:rsid w:val="00B129D2"/>
    <w:rsid w:val="00B16A00"/>
    <w:rsid w:val="00B22363"/>
    <w:rsid w:val="00B25DE2"/>
    <w:rsid w:val="00B27F94"/>
    <w:rsid w:val="00B30FD4"/>
    <w:rsid w:val="00B347BF"/>
    <w:rsid w:val="00B42986"/>
    <w:rsid w:val="00B42F1A"/>
    <w:rsid w:val="00B54EAD"/>
    <w:rsid w:val="00B600F1"/>
    <w:rsid w:val="00B63327"/>
    <w:rsid w:val="00B64768"/>
    <w:rsid w:val="00B668FB"/>
    <w:rsid w:val="00B85039"/>
    <w:rsid w:val="00B902CA"/>
    <w:rsid w:val="00B9616E"/>
    <w:rsid w:val="00B97F23"/>
    <w:rsid w:val="00BA2AED"/>
    <w:rsid w:val="00BB6A3B"/>
    <w:rsid w:val="00BB769E"/>
    <w:rsid w:val="00BB76BE"/>
    <w:rsid w:val="00BC2B0C"/>
    <w:rsid w:val="00BC4907"/>
    <w:rsid w:val="00BD0C73"/>
    <w:rsid w:val="00BD1D37"/>
    <w:rsid w:val="00BD4130"/>
    <w:rsid w:val="00BE45FE"/>
    <w:rsid w:val="00BE785E"/>
    <w:rsid w:val="00BF2141"/>
    <w:rsid w:val="00BF4FA3"/>
    <w:rsid w:val="00BF602C"/>
    <w:rsid w:val="00C04D6B"/>
    <w:rsid w:val="00C056D8"/>
    <w:rsid w:val="00C10CD9"/>
    <w:rsid w:val="00C1144F"/>
    <w:rsid w:val="00C13E90"/>
    <w:rsid w:val="00C32C62"/>
    <w:rsid w:val="00C3581C"/>
    <w:rsid w:val="00C36EA8"/>
    <w:rsid w:val="00C3766C"/>
    <w:rsid w:val="00C4101C"/>
    <w:rsid w:val="00C42C30"/>
    <w:rsid w:val="00C4504B"/>
    <w:rsid w:val="00C474A9"/>
    <w:rsid w:val="00C65BC0"/>
    <w:rsid w:val="00C70B9E"/>
    <w:rsid w:val="00C721A5"/>
    <w:rsid w:val="00C74D78"/>
    <w:rsid w:val="00C75F69"/>
    <w:rsid w:val="00C8061F"/>
    <w:rsid w:val="00C866A2"/>
    <w:rsid w:val="00C94082"/>
    <w:rsid w:val="00C95127"/>
    <w:rsid w:val="00C95695"/>
    <w:rsid w:val="00CB3B83"/>
    <w:rsid w:val="00CB6219"/>
    <w:rsid w:val="00CB6A38"/>
    <w:rsid w:val="00CE4B53"/>
    <w:rsid w:val="00CF0ECE"/>
    <w:rsid w:val="00D01BED"/>
    <w:rsid w:val="00D03F09"/>
    <w:rsid w:val="00D04255"/>
    <w:rsid w:val="00D04975"/>
    <w:rsid w:val="00D11B42"/>
    <w:rsid w:val="00D14B3D"/>
    <w:rsid w:val="00D20F51"/>
    <w:rsid w:val="00D30409"/>
    <w:rsid w:val="00D32DE3"/>
    <w:rsid w:val="00D33D2E"/>
    <w:rsid w:val="00D35872"/>
    <w:rsid w:val="00D40BA6"/>
    <w:rsid w:val="00D45C6B"/>
    <w:rsid w:val="00D46048"/>
    <w:rsid w:val="00D462D6"/>
    <w:rsid w:val="00D501DB"/>
    <w:rsid w:val="00D57752"/>
    <w:rsid w:val="00D61E0E"/>
    <w:rsid w:val="00D64D7D"/>
    <w:rsid w:val="00D70203"/>
    <w:rsid w:val="00D76F60"/>
    <w:rsid w:val="00D77BA8"/>
    <w:rsid w:val="00D81C40"/>
    <w:rsid w:val="00D83FA5"/>
    <w:rsid w:val="00D85D42"/>
    <w:rsid w:val="00D902C4"/>
    <w:rsid w:val="00D917FA"/>
    <w:rsid w:val="00D92C87"/>
    <w:rsid w:val="00DA3B44"/>
    <w:rsid w:val="00DB3FF4"/>
    <w:rsid w:val="00DB6705"/>
    <w:rsid w:val="00DC6E11"/>
    <w:rsid w:val="00DD1D18"/>
    <w:rsid w:val="00DD1D64"/>
    <w:rsid w:val="00DD2F44"/>
    <w:rsid w:val="00DD481B"/>
    <w:rsid w:val="00DD6570"/>
    <w:rsid w:val="00DE2B6A"/>
    <w:rsid w:val="00DE4EC6"/>
    <w:rsid w:val="00DE6E5A"/>
    <w:rsid w:val="00DF05FB"/>
    <w:rsid w:val="00DF2277"/>
    <w:rsid w:val="00E02335"/>
    <w:rsid w:val="00E05819"/>
    <w:rsid w:val="00E23B5B"/>
    <w:rsid w:val="00E25206"/>
    <w:rsid w:val="00E25FB3"/>
    <w:rsid w:val="00E305CE"/>
    <w:rsid w:val="00E312C6"/>
    <w:rsid w:val="00E32333"/>
    <w:rsid w:val="00E345B1"/>
    <w:rsid w:val="00E466DA"/>
    <w:rsid w:val="00E57502"/>
    <w:rsid w:val="00E63C7F"/>
    <w:rsid w:val="00E64401"/>
    <w:rsid w:val="00E74A38"/>
    <w:rsid w:val="00E74EBF"/>
    <w:rsid w:val="00E80214"/>
    <w:rsid w:val="00E9110B"/>
    <w:rsid w:val="00E91C88"/>
    <w:rsid w:val="00E920B0"/>
    <w:rsid w:val="00E927FE"/>
    <w:rsid w:val="00EA3858"/>
    <w:rsid w:val="00EB4690"/>
    <w:rsid w:val="00EB6A5A"/>
    <w:rsid w:val="00EB7021"/>
    <w:rsid w:val="00EB73A0"/>
    <w:rsid w:val="00EC0F65"/>
    <w:rsid w:val="00EC5200"/>
    <w:rsid w:val="00EC743D"/>
    <w:rsid w:val="00EC7517"/>
    <w:rsid w:val="00EE1FE5"/>
    <w:rsid w:val="00EF1557"/>
    <w:rsid w:val="00EF1D15"/>
    <w:rsid w:val="00EF2111"/>
    <w:rsid w:val="00EF2395"/>
    <w:rsid w:val="00EF6217"/>
    <w:rsid w:val="00EF777F"/>
    <w:rsid w:val="00F02017"/>
    <w:rsid w:val="00F02887"/>
    <w:rsid w:val="00F048FD"/>
    <w:rsid w:val="00F05EB2"/>
    <w:rsid w:val="00F113BB"/>
    <w:rsid w:val="00F1185D"/>
    <w:rsid w:val="00F13DA1"/>
    <w:rsid w:val="00F24AC3"/>
    <w:rsid w:val="00F24BB4"/>
    <w:rsid w:val="00F30C0A"/>
    <w:rsid w:val="00F36A5B"/>
    <w:rsid w:val="00F36B22"/>
    <w:rsid w:val="00F37367"/>
    <w:rsid w:val="00F4042B"/>
    <w:rsid w:val="00F43104"/>
    <w:rsid w:val="00F46E40"/>
    <w:rsid w:val="00F50A07"/>
    <w:rsid w:val="00F578CD"/>
    <w:rsid w:val="00F60260"/>
    <w:rsid w:val="00F61EF2"/>
    <w:rsid w:val="00F62718"/>
    <w:rsid w:val="00F62B12"/>
    <w:rsid w:val="00F63265"/>
    <w:rsid w:val="00F633E0"/>
    <w:rsid w:val="00F7015A"/>
    <w:rsid w:val="00F74DFD"/>
    <w:rsid w:val="00F76E37"/>
    <w:rsid w:val="00F82BFB"/>
    <w:rsid w:val="00F86191"/>
    <w:rsid w:val="00F90719"/>
    <w:rsid w:val="00F94FD5"/>
    <w:rsid w:val="00F96558"/>
    <w:rsid w:val="00FA1A02"/>
    <w:rsid w:val="00FA1CD7"/>
    <w:rsid w:val="00FA6258"/>
    <w:rsid w:val="00FA6B85"/>
    <w:rsid w:val="00FC0AF3"/>
    <w:rsid w:val="00FC4838"/>
    <w:rsid w:val="00FC48EE"/>
    <w:rsid w:val="00FD1ABC"/>
    <w:rsid w:val="00FD6C1F"/>
    <w:rsid w:val="00FF212F"/>
    <w:rsid w:val="00FF317C"/>
    <w:rsid w:val="03DB0DD2"/>
    <w:rsid w:val="040C5D50"/>
    <w:rsid w:val="04EA3AE7"/>
    <w:rsid w:val="05EF2CAD"/>
    <w:rsid w:val="195A39A0"/>
    <w:rsid w:val="1C647231"/>
    <w:rsid w:val="2CDF17B5"/>
    <w:rsid w:val="45A64394"/>
    <w:rsid w:val="47D576C2"/>
    <w:rsid w:val="4F236329"/>
    <w:rsid w:val="53B64CFC"/>
    <w:rsid w:val="597269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32"/>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qFormat/>
    <w:uiPriority w:val="99"/>
    <w:rPr>
      <w:rFonts w:ascii="宋体"/>
      <w:sz w:val="18"/>
      <w:szCs w:val="18"/>
    </w:rPr>
  </w:style>
  <w:style w:type="paragraph" w:styleId="4">
    <w:name w:val="Plain Text"/>
    <w:basedOn w:val="1"/>
    <w:link w:val="16"/>
    <w:qFormat/>
    <w:uiPriority w:val="99"/>
    <w:rPr>
      <w:rFonts w:ascii="宋体" w:hAnsi="Courier New"/>
      <w:sz w:val="21"/>
      <w:szCs w:val="20"/>
    </w:rPr>
  </w:style>
  <w:style w:type="paragraph" w:styleId="5">
    <w:name w:val="Balloon Text"/>
    <w:basedOn w:val="1"/>
    <w:link w:val="22"/>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Cs w:val="22"/>
    </w:rPr>
  </w:style>
  <w:style w:type="table" w:styleId="10">
    <w:name w:val="Table Grid"/>
    <w:basedOn w:val="9"/>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Hyperlink"/>
    <w:basedOn w:val="11"/>
    <w:qFormat/>
    <w:uiPriority w:val="99"/>
    <w:rPr>
      <w:rFonts w:cs="Times New Roman"/>
      <w:color w:val="0000FF"/>
      <w:u w:val="single"/>
    </w:rPr>
  </w:style>
  <w:style w:type="character" w:customStyle="1" w:styleId="14">
    <w:name w:val="Header Char"/>
    <w:basedOn w:val="11"/>
    <w:link w:val="7"/>
    <w:semiHidden/>
    <w:qFormat/>
    <w:locked/>
    <w:uiPriority w:val="99"/>
    <w:rPr>
      <w:rFonts w:cs="Times New Roman"/>
      <w:sz w:val="18"/>
      <w:szCs w:val="18"/>
    </w:rPr>
  </w:style>
  <w:style w:type="character" w:customStyle="1" w:styleId="15">
    <w:name w:val="Footer Char"/>
    <w:basedOn w:val="11"/>
    <w:link w:val="6"/>
    <w:qFormat/>
    <w:locked/>
    <w:uiPriority w:val="99"/>
    <w:rPr>
      <w:rFonts w:cs="Times New Roman"/>
      <w:sz w:val="18"/>
      <w:szCs w:val="18"/>
    </w:rPr>
  </w:style>
  <w:style w:type="character" w:customStyle="1" w:styleId="16">
    <w:name w:val="Plain Text Char"/>
    <w:basedOn w:val="11"/>
    <w:link w:val="4"/>
    <w:qFormat/>
    <w:locked/>
    <w:uiPriority w:val="99"/>
    <w:rPr>
      <w:rFonts w:ascii="宋体" w:hAnsi="Courier New" w:eastAsia="宋体" w:cs="Times New Roman"/>
      <w:sz w:val="20"/>
      <w:szCs w:val="20"/>
    </w:rPr>
  </w:style>
  <w:style w:type="paragraph" w:customStyle="1" w:styleId="17">
    <w:name w:val="列出段落11"/>
    <w:basedOn w:val="1"/>
    <w:qFormat/>
    <w:uiPriority w:val="99"/>
    <w:pPr>
      <w:ind w:firstLine="420" w:firstLineChars="200"/>
    </w:pPr>
    <w:rPr>
      <w:sz w:val="21"/>
      <w:szCs w:val="22"/>
    </w:rPr>
  </w:style>
  <w:style w:type="paragraph" w:customStyle="1" w:styleId="18">
    <w:name w:val="列出段落1"/>
    <w:basedOn w:val="1"/>
    <w:qFormat/>
    <w:uiPriority w:val="99"/>
    <w:pPr>
      <w:ind w:firstLine="420" w:firstLineChars="200"/>
    </w:pPr>
    <w:rPr>
      <w:sz w:val="21"/>
      <w:szCs w:val="22"/>
    </w:rPr>
  </w:style>
  <w:style w:type="paragraph" w:customStyle="1" w:styleId="19">
    <w:name w:val="_Style 3"/>
    <w:basedOn w:val="1"/>
    <w:qFormat/>
    <w:uiPriority w:val="99"/>
    <w:pPr>
      <w:ind w:firstLine="420" w:firstLineChars="200"/>
    </w:pPr>
    <w:rPr>
      <w:sz w:val="21"/>
      <w:szCs w:val="22"/>
    </w:rPr>
  </w:style>
  <w:style w:type="character" w:customStyle="1" w:styleId="20">
    <w:name w:val="Document Map Char"/>
    <w:basedOn w:val="11"/>
    <w:link w:val="3"/>
    <w:qFormat/>
    <w:locked/>
    <w:uiPriority w:val="99"/>
    <w:rPr>
      <w:rFonts w:ascii="宋体" w:cs="Times New Roman"/>
      <w:sz w:val="18"/>
      <w:szCs w:val="18"/>
    </w:rPr>
  </w:style>
  <w:style w:type="paragraph" w:styleId="21">
    <w:name w:val="List Paragraph"/>
    <w:basedOn w:val="1"/>
    <w:qFormat/>
    <w:uiPriority w:val="99"/>
    <w:pPr>
      <w:ind w:firstLine="420" w:firstLineChars="200"/>
    </w:pPr>
    <w:rPr>
      <w:sz w:val="21"/>
      <w:szCs w:val="22"/>
    </w:rPr>
  </w:style>
  <w:style w:type="character" w:customStyle="1" w:styleId="22">
    <w:name w:val="Balloon Text Char"/>
    <w:basedOn w:val="11"/>
    <w:link w:val="5"/>
    <w:qFormat/>
    <w:locked/>
    <w:uiPriority w:val="99"/>
    <w:rPr>
      <w:rFonts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12</Pages>
  <Words>1516</Words>
  <Characters>8647</Characters>
  <Lines>0</Lines>
  <Paragraphs>0</Paragraphs>
  <TotalTime>25</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2018-01-28T06:44:00Z</dcterms:created>
  <dc:creator>User</dc:creator>
  <cp:lastModifiedBy>我叫张大银</cp:lastModifiedBy>
  <dcterms:modified xsi:type="dcterms:W3CDTF">2019-11-08T09:54:19Z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