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E7D" w:rsidRDefault="00946E7D" w:rsidP="00946E7D">
      <w:pPr>
        <w:widowControl/>
        <w:shd w:val="clear" w:color="auto" w:fill="FFFFFF"/>
        <w:adjustRightInd w:val="0"/>
        <w:snapToGrid w:val="0"/>
        <w:spacing w:line="586" w:lineRule="exact"/>
        <w:jc w:val="left"/>
        <w:rPr>
          <w:kern w:val="0"/>
          <w:szCs w:val="32"/>
        </w:rPr>
      </w:pPr>
      <w:r>
        <w:rPr>
          <w:kern w:val="0"/>
          <w:szCs w:val="32"/>
        </w:rPr>
        <w:t>附件</w:t>
      </w:r>
      <w:r>
        <w:rPr>
          <w:kern w:val="0"/>
          <w:szCs w:val="32"/>
        </w:rPr>
        <w:t>3</w:t>
      </w:r>
    </w:p>
    <w:p w:rsidR="00946E7D" w:rsidRDefault="00946E7D" w:rsidP="00946E7D">
      <w:pPr>
        <w:widowControl/>
        <w:shd w:val="clear" w:color="auto" w:fill="FFFFFF"/>
        <w:adjustRightInd w:val="0"/>
        <w:snapToGrid w:val="0"/>
        <w:spacing w:line="586" w:lineRule="exact"/>
        <w:jc w:val="left"/>
        <w:rPr>
          <w:rFonts w:cs="宋体"/>
          <w:kern w:val="0"/>
          <w:szCs w:val="32"/>
        </w:rPr>
      </w:pPr>
    </w:p>
    <w:p w:rsidR="00946E7D" w:rsidRDefault="00946E7D" w:rsidP="00946E7D">
      <w:pPr>
        <w:widowControl/>
        <w:shd w:val="clear" w:color="auto" w:fill="FFFFFF"/>
        <w:adjustRightInd w:val="0"/>
        <w:snapToGrid w:val="0"/>
        <w:spacing w:line="586" w:lineRule="exact"/>
        <w:jc w:val="center"/>
        <w:rPr>
          <w:rFonts w:eastAsia="方正小标宋_GBK" w:cs="方正小标宋简体"/>
          <w:kern w:val="0"/>
          <w:sz w:val="44"/>
          <w:szCs w:val="44"/>
        </w:rPr>
      </w:pPr>
      <w:r>
        <w:rPr>
          <w:rFonts w:eastAsia="方正小标宋_GBK" w:cs="方正小标宋简体" w:hint="eastAsia"/>
          <w:kern w:val="0"/>
          <w:sz w:val="44"/>
          <w:szCs w:val="44"/>
        </w:rPr>
        <w:t>龙胜各族自治县推进健康中国行动考核办法</w:t>
      </w:r>
    </w:p>
    <w:p w:rsidR="00946E7D" w:rsidRDefault="00946E7D" w:rsidP="00946E7D">
      <w:pPr>
        <w:widowControl/>
        <w:shd w:val="clear" w:color="auto" w:fill="FFFFFF"/>
        <w:adjustRightInd w:val="0"/>
        <w:snapToGrid w:val="0"/>
        <w:spacing w:line="586" w:lineRule="exact"/>
        <w:jc w:val="left"/>
        <w:rPr>
          <w:rFonts w:cs="宋体"/>
          <w:kern w:val="0"/>
          <w:szCs w:val="32"/>
        </w:rPr>
      </w:pP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cs="宋体" w:hint="eastAsia"/>
          <w:kern w:val="0"/>
          <w:szCs w:val="32"/>
        </w:rPr>
        <w:t>为落实健康中国行动有关部署，开展我县推进健康中国行动监</w:t>
      </w:r>
      <w:r>
        <w:rPr>
          <w:rFonts w:cs="宋体" w:hint="eastAsia"/>
          <w:spacing w:val="-6"/>
          <w:kern w:val="0"/>
          <w:szCs w:val="32"/>
        </w:rPr>
        <w:t>测和考核工作，保障我县推进健康中国行动有效实施，特制定本办法。</w:t>
      </w:r>
    </w:p>
    <w:p w:rsidR="00946E7D" w:rsidRDefault="00946E7D" w:rsidP="00946E7D">
      <w:pPr>
        <w:shd w:val="clear" w:color="auto" w:fill="FFFFFF"/>
        <w:adjustRightInd w:val="0"/>
        <w:snapToGrid w:val="0"/>
        <w:spacing w:line="586" w:lineRule="exact"/>
        <w:rPr>
          <w:rFonts w:eastAsia="黑体" w:cs="黑体"/>
          <w:kern w:val="0"/>
          <w:szCs w:val="32"/>
        </w:rPr>
      </w:pPr>
      <w:r>
        <w:rPr>
          <w:rFonts w:eastAsia="黑体" w:cs="黑体" w:hint="eastAsia"/>
          <w:kern w:val="0"/>
          <w:szCs w:val="32"/>
        </w:rPr>
        <w:t xml:space="preserve">    </w:t>
      </w:r>
      <w:r>
        <w:rPr>
          <w:rFonts w:eastAsia="黑体" w:cs="黑体" w:hint="eastAsia"/>
          <w:kern w:val="0"/>
          <w:szCs w:val="32"/>
        </w:rPr>
        <w:t>一、建立健全监测和考核工作机制</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cs="宋体" w:hint="eastAsia"/>
          <w:kern w:val="0"/>
          <w:szCs w:val="32"/>
        </w:rPr>
        <w:t>龙胜县推进健康中国行动监测和考核工作在推进委员会统筹领导下开展，推进委员会办公室统筹推进监测和考核工作，专项行动工作组负责具体监测和考核工作，专家咨询委员会负责提供监测和考核技术支撑。</w:t>
      </w:r>
    </w:p>
    <w:p w:rsidR="00946E7D" w:rsidRDefault="00946E7D" w:rsidP="00946E7D">
      <w:pPr>
        <w:shd w:val="clear" w:color="auto" w:fill="FFFFFF"/>
        <w:adjustRightInd w:val="0"/>
        <w:snapToGrid w:val="0"/>
        <w:spacing w:line="586" w:lineRule="exact"/>
        <w:rPr>
          <w:rFonts w:cs="宋体"/>
          <w:snapToGrid w:val="0"/>
          <w:kern w:val="0"/>
          <w:szCs w:val="32"/>
        </w:rPr>
      </w:pPr>
      <w:r>
        <w:rPr>
          <w:rFonts w:eastAsia="黑体" w:cs="黑体" w:hint="eastAsia"/>
          <w:kern w:val="0"/>
          <w:szCs w:val="32"/>
        </w:rPr>
        <w:t xml:space="preserve">    </w:t>
      </w:r>
      <w:r>
        <w:rPr>
          <w:rFonts w:cs="宋体" w:hint="eastAsia"/>
          <w:kern w:val="0"/>
          <w:szCs w:val="32"/>
        </w:rPr>
        <w:t>推</w:t>
      </w:r>
      <w:r>
        <w:rPr>
          <w:rFonts w:cs="宋体" w:hint="eastAsia"/>
          <w:snapToGrid w:val="0"/>
          <w:kern w:val="0"/>
          <w:szCs w:val="32"/>
        </w:rPr>
        <w:t>进委员会负责研究确定年度工作重点，并领导推进各乡（镇）、各有关部门工作落实，及时处理跨部门、跨地域需要协调解决的问题；建立指标体系，并组织监测和考核；根据经济社会环境发展、疾病</w:t>
      </w:r>
      <w:proofErr w:type="gramStart"/>
      <w:r>
        <w:rPr>
          <w:rFonts w:cs="宋体" w:hint="eastAsia"/>
          <w:snapToGrid w:val="0"/>
          <w:kern w:val="0"/>
          <w:szCs w:val="32"/>
        </w:rPr>
        <w:t>谱变化</w:t>
      </w:r>
      <w:proofErr w:type="gramEnd"/>
      <w:r>
        <w:rPr>
          <w:rFonts w:cs="宋体" w:hint="eastAsia"/>
          <w:snapToGrid w:val="0"/>
          <w:kern w:val="0"/>
          <w:szCs w:val="32"/>
        </w:rPr>
        <w:t>及上级要求等情况，适时调整监测和考核指标、内容。</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cs="宋体" w:hint="eastAsia"/>
          <w:kern w:val="0"/>
          <w:szCs w:val="32"/>
        </w:rPr>
        <w:t>全县各有关部门要积极研究实施我县推进健康中国行动的重大问题，及时落实我县推进健康中国行动的具体政策措施，开展监测和评估，并按要求将监测和评估情况报送推进委员会办公室、专项行动工作组。</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黑体" w:cs="黑体" w:hint="eastAsia"/>
          <w:kern w:val="0"/>
          <w:szCs w:val="32"/>
        </w:rPr>
        <w:t>二、加强监测评估</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lastRenderedPageBreak/>
        <w:t xml:space="preserve">    </w:t>
      </w:r>
      <w:r>
        <w:rPr>
          <w:rFonts w:eastAsia="楷体_GB2312" w:cs="华文楷体" w:hint="eastAsia"/>
          <w:kern w:val="0"/>
          <w:szCs w:val="32"/>
        </w:rPr>
        <w:t>（一）监测主体。</w:t>
      </w:r>
      <w:r>
        <w:rPr>
          <w:rFonts w:cs="宋体" w:hint="eastAsia"/>
          <w:kern w:val="0"/>
          <w:szCs w:val="32"/>
        </w:rPr>
        <w:t>监测评估工作由推进委员会统筹领导，办公室负责组织协调，各专项行动工作组负责具体实施，各有关部门负责本部门的监测评估及结果上报工作，专家咨询委员会负责提供技术支撑。各乡（镇）按要求制定本地监测评估办法，开展监测评估并将评估结果上报县各专项行动工作组。</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楷体_GB2312" w:cs="华文楷体" w:hint="eastAsia"/>
          <w:kern w:val="0"/>
          <w:szCs w:val="32"/>
        </w:rPr>
        <w:t>（二）监测内容。</w:t>
      </w:r>
      <w:r>
        <w:rPr>
          <w:rFonts w:cs="宋体" w:hint="eastAsia"/>
          <w:kern w:val="0"/>
          <w:szCs w:val="32"/>
        </w:rPr>
        <w:t>以健康中国行动考核指标框架和现有信息数据为基础，根据我县经济社会发展和推进健康中国行动情况，依托各部门数据信息工作渠道、互联网和大数据平台，对主要指标、重点任务的实施进度进行年度监测。监测主要内容包括：各专项行动主要指标（包括结果性指标、个人和社会倡导性指标、政府工作性指标）的年度完成情况，专项行动目标实现情况，个人、社会和政府各项任务的落实情况。</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楷体_GB2312" w:cs="华文楷体" w:hint="eastAsia"/>
          <w:kern w:val="0"/>
          <w:szCs w:val="32"/>
        </w:rPr>
        <w:t>（三）结果运用。</w:t>
      </w:r>
      <w:r>
        <w:rPr>
          <w:rFonts w:cs="宋体" w:hint="eastAsia"/>
          <w:kern w:val="0"/>
          <w:szCs w:val="32"/>
        </w:rPr>
        <w:t>各专项行动工作组根据监测情况，每年形成各专项行动实施进展专题报告。推进委员会办公室组织形成总体监测评估报告，</w:t>
      </w:r>
      <w:proofErr w:type="gramStart"/>
      <w:r>
        <w:rPr>
          <w:rFonts w:cs="宋体" w:hint="eastAsia"/>
          <w:kern w:val="0"/>
          <w:szCs w:val="32"/>
        </w:rPr>
        <w:t>经推进</w:t>
      </w:r>
      <w:proofErr w:type="gramEnd"/>
      <w:r>
        <w:rPr>
          <w:rFonts w:cs="宋体" w:hint="eastAsia"/>
          <w:kern w:val="0"/>
          <w:szCs w:val="32"/>
        </w:rPr>
        <w:t>委员会同意后上报县人民政府并通报各乡（镇）人民政府和各有关部门，适时发布监测评估报告。</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黑体" w:cs="黑体" w:hint="eastAsia"/>
          <w:kern w:val="0"/>
          <w:szCs w:val="32"/>
        </w:rPr>
        <w:t>三、做好考核工作</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楷体_GB2312" w:cs="华文楷体" w:hint="eastAsia"/>
          <w:kern w:val="0"/>
          <w:szCs w:val="32"/>
        </w:rPr>
        <w:t>（一）考核主体。</w:t>
      </w:r>
      <w:r>
        <w:rPr>
          <w:rFonts w:cs="宋体" w:hint="eastAsia"/>
          <w:kern w:val="0"/>
          <w:szCs w:val="32"/>
        </w:rPr>
        <w:t>考核工作由推进委员会统筹领导，推进委员会办公室负责具体组织实施，专家咨询委员会负责提供技术支撑。各有关部门结合实际细化工作任务，制定有针</w:t>
      </w:r>
      <w:r>
        <w:rPr>
          <w:rFonts w:cs="宋体" w:hint="eastAsia"/>
          <w:kern w:val="0"/>
          <w:szCs w:val="32"/>
        </w:rPr>
        <w:lastRenderedPageBreak/>
        <w:t>对性的考核办法，组织考核。</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楷体_GB2312" w:cs="华文楷体" w:hint="eastAsia"/>
          <w:kern w:val="0"/>
          <w:szCs w:val="32"/>
        </w:rPr>
        <w:t>（二）考核内容。</w:t>
      </w:r>
      <w:r>
        <w:rPr>
          <w:rFonts w:cs="宋体" w:hint="eastAsia"/>
          <w:kern w:val="0"/>
          <w:szCs w:val="32"/>
        </w:rPr>
        <w:t>围绕我县推进健康中国行动主要目标任务要求、年度推进重点工作要求，同时兼顾数据的可获得性，建立年度考核指标框架。</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cs="宋体" w:hint="eastAsia"/>
          <w:kern w:val="0"/>
          <w:szCs w:val="32"/>
        </w:rPr>
        <w:t>通过探索实践，逐步固定考核指标，在实践中完善我县推进健康中国行动考核办法和评分细则。要坚持科学考核，注意方式方法，力戒形式主义、官僚主义，尽量减少基层负担。</w:t>
      </w:r>
    </w:p>
    <w:p w:rsidR="00946E7D" w:rsidRDefault="00946E7D" w:rsidP="00946E7D">
      <w:pPr>
        <w:shd w:val="clear" w:color="auto" w:fill="FFFFFF"/>
        <w:adjustRightInd w:val="0"/>
        <w:snapToGrid w:val="0"/>
        <w:spacing w:line="586" w:lineRule="exact"/>
        <w:rPr>
          <w:rFonts w:cs="宋体"/>
          <w:kern w:val="0"/>
          <w:szCs w:val="32"/>
        </w:rPr>
      </w:pPr>
      <w:r>
        <w:rPr>
          <w:rFonts w:eastAsia="黑体" w:cs="黑体" w:hint="eastAsia"/>
          <w:kern w:val="0"/>
          <w:szCs w:val="32"/>
        </w:rPr>
        <w:t xml:space="preserve">    </w:t>
      </w:r>
      <w:r>
        <w:rPr>
          <w:rFonts w:eastAsia="楷体_GB2312" w:cs="华文楷体" w:hint="eastAsia"/>
          <w:kern w:val="0"/>
          <w:szCs w:val="32"/>
        </w:rPr>
        <w:t>（三）结果运用。</w:t>
      </w:r>
      <w:r>
        <w:rPr>
          <w:rFonts w:cs="宋体" w:hint="eastAsia"/>
          <w:kern w:val="0"/>
          <w:szCs w:val="32"/>
        </w:rPr>
        <w:t>综合考核结果</w:t>
      </w:r>
      <w:proofErr w:type="gramStart"/>
      <w:r>
        <w:rPr>
          <w:rFonts w:cs="宋体" w:hint="eastAsia"/>
          <w:kern w:val="0"/>
          <w:szCs w:val="32"/>
        </w:rPr>
        <w:t>经推进</w:t>
      </w:r>
      <w:proofErr w:type="gramEnd"/>
      <w:r>
        <w:rPr>
          <w:rFonts w:cs="宋体" w:hint="eastAsia"/>
          <w:kern w:val="0"/>
          <w:szCs w:val="32"/>
        </w:rPr>
        <w:t>委员会审定后通报，作为各乡（镇）、各相关部门领导班子和领导干部综合考核评价、干部奖惩使用的重要参考。</w:t>
      </w:r>
    </w:p>
    <w:p w:rsidR="00946E7D" w:rsidRDefault="00946E7D" w:rsidP="00946E7D">
      <w:pPr>
        <w:widowControl/>
        <w:shd w:val="clear" w:color="auto" w:fill="FFFFFF"/>
        <w:adjustRightInd w:val="0"/>
        <w:snapToGrid w:val="0"/>
        <w:spacing w:line="586" w:lineRule="exact"/>
        <w:jc w:val="left"/>
        <w:rPr>
          <w:rFonts w:cs="宋体"/>
          <w:kern w:val="0"/>
          <w:szCs w:val="32"/>
        </w:rPr>
      </w:pPr>
    </w:p>
    <w:p w:rsidR="00946E7D" w:rsidRDefault="00946E7D" w:rsidP="00946E7D">
      <w:pPr>
        <w:widowControl/>
        <w:shd w:val="clear" w:color="auto" w:fill="FFFFFF"/>
        <w:adjustRightInd w:val="0"/>
        <w:snapToGrid w:val="0"/>
        <w:spacing w:line="586" w:lineRule="exact"/>
        <w:jc w:val="left"/>
        <w:rPr>
          <w:rFonts w:cs="宋体"/>
          <w:kern w:val="0"/>
          <w:szCs w:val="32"/>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320"/>
        <w:rPr>
          <w:rFonts w:ascii="Times New Roman" w:hAnsi="Times New Roman"/>
        </w:rPr>
      </w:pPr>
    </w:p>
    <w:p w:rsidR="00946E7D" w:rsidRDefault="00946E7D" w:rsidP="00946E7D">
      <w:pPr>
        <w:pStyle w:val="a4"/>
        <w:adjustRightInd w:val="0"/>
        <w:snapToGrid w:val="0"/>
        <w:spacing w:after="0" w:line="586" w:lineRule="exact"/>
        <w:ind w:firstLineChars="0" w:firstLine="0"/>
        <w:rPr>
          <w:rFonts w:ascii="Times New Roman" w:hAnsi="Times New Roman"/>
        </w:rPr>
      </w:pPr>
    </w:p>
    <w:p w:rsidR="0052034E" w:rsidRPr="00946E7D" w:rsidRDefault="0052034E"/>
    <w:sectPr w:rsidR="0052034E" w:rsidRPr="00946E7D" w:rsidSect="00520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6E7D"/>
    <w:rsid w:val="0052034E"/>
    <w:rsid w:val="00946E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7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946E7D"/>
    <w:pPr>
      <w:spacing w:after="120"/>
    </w:pPr>
  </w:style>
  <w:style w:type="character" w:customStyle="1" w:styleId="Char">
    <w:name w:val="正文文本 Char"/>
    <w:basedOn w:val="a0"/>
    <w:link w:val="a3"/>
    <w:uiPriority w:val="99"/>
    <w:semiHidden/>
    <w:rsid w:val="00946E7D"/>
    <w:rPr>
      <w:rFonts w:ascii="Times New Roman" w:eastAsia="仿宋_GB2312" w:hAnsi="Times New Roman" w:cs="Times New Roman"/>
      <w:sz w:val="32"/>
      <w:szCs w:val="24"/>
    </w:rPr>
  </w:style>
  <w:style w:type="paragraph" w:styleId="a4">
    <w:name w:val="Body Text First Indent"/>
    <w:basedOn w:val="a3"/>
    <w:link w:val="Char0"/>
    <w:qFormat/>
    <w:rsid w:val="00946E7D"/>
    <w:pPr>
      <w:ind w:firstLineChars="100" w:firstLine="420"/>
    </w:pPr>
    <w:rPr>
      <w:rFonts w:ascii="Calibri" w:hAnsi="Calibri"/>
      <w:szCs w:val="21"/>
    </w:rPr>
  </w:style>
  <w:style w:type="character" w:customStyle="1" w:styleId="Char0">
    <w:name w:val="正文首行缩进 Char"/>
    <w:basedOn w:val="Char"/>
    <w:link w:val="a4"/>
    <w:rsid w:val="00946E7D"/>
    <w:rPr>
      <w:rFonts w:ascii="Calibri" w:hAnsi="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2021-12-23T03:08:00Z</dcterms:created>
  <dcterms:modified xsi:type="dcterms:W3CDTF">2021-12-23T03:08:00Z</dcterms:modified>
</cp:coreProperties>
</file>