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0" w:after="320" w:line="64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</w:rPr>
        <w:pict>
          <v:shape id="_x0000_i1025" o:spt="136" type="#_x0000_t136" style="height:49.5pt;width:448.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龙胜各族自治县老龄工作委员会办公室" style="font-family:方正小标宋_GBK;font-size:36pt;v-rotate-letters:f;v-same-letter-heights:f;v-text-align:center;"/>
            <w10:wrap type="none"/>
            <w10:anchorlock/>
          </v:shape>
        </w:pic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1478280</wp:posOffset>
                </wp:positionV>
                <wp:extent cx="57150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16.4pt;height:0pt;width:450pt;z-index:251659264;mso-width-relative:page;mso-height-relative:page;" filled="f" stroked="t" coordsize="21600,21600" o:gfxdata="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S4eR9QAAAAKAQAADwAAAAAAAAABACAAAAAiAAAAZHJzL2Rvd25yZXYueG1sUEsBAhQA&#10;FAAAAAgAh07iQPUi6tP2AQAA6wMAAA4AAAAAAAAAAQAgAAAAIwEAAGRycy9lMm9Eb2MueG1sUEsF&#10;BgAAAAAGAAYAWQEAAIs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老龄委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办发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</w:t>
      </w:r>
    </w:p>
    <w:p w14:paraId="09AD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龙胜各族自治县老龄工作委员会办公室关于</w:t>
      </w:r>
    </w:p>
    <w:p w14:paraId="6FB4A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印发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 w:eastAsia="zh-CN" w:bidi="ar-SA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年龙胜各族自治县“敬老月”</w:t>
      </w:r>
    </w:p>
    <w:p w14:paraId="254B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活动实施方案的通知</w:t>
      </w:r>
    </w:p>
    <w:p w14:paraId="10192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highlight w:val="none"/>
          <w:lang w:val="en-US" w:eastAsia="zh-CN"/>
        </w:rPr>
      </w:pPr>
    </w:p>
    <w:p w14:paraId="50B1E5CA">
      <w:pPr>
        <w:keepNext w:val="0"/>
        <w:keepLines w:val="0"/>
        <w:pageBreakBefore w:val="0"/>
        <w:widowControl w:val="0"/>
        <w:tabs>
          <w:tab w:val="left" w:pos="8400"/>
        </w:tabs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县老龄工作委员会各成员单位：</w:t>
      </w:r>
    </w:p>
    <w:p w14:paraId="558B2BCC">
      <w:pPr>
        <w:keepNext w:val="0"/>
        <w:keepLines w:val="0"/>
        <w:pageBreakBefore w:val="0"/>
        <w:widowControl w:val="0"/>
        <w:tabs>
          <w:tab w:val="left" w:pos="8400"/>
        </w:tabs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现将《2025年龙胜各族自治县“敬老月”活动实施方案》印发给你们，请结合实际认真贯彻落实。</w:t>
      </w:r>
    </w:p>
    <w:p w14:paraId="27C31E81">
      <w:pPr>
        <w:keepNext w:val="0"/>
        <w:keepLines w:val="0"/>
        <w:pageBreakBefore w:val="0"/>
        <w:widowControl w:val="0"/>
        <w:tabs>
          <w:tab w:val="left" w:pos="8400"/>
        </w:tabs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</w:p>
    <w:p w14:paraId="604299AF">
      <w:pPr>
        <w:keepNext w:val="0"/>
        <w:keepLines w:val="0"/>
        <w:pageBreakBefore w:val="0"/>
        <w:widowControl w:val="0"/>
        <w:tabs>
          <w:tab w:val="left" w:pos="8400"/>
        </w:tabs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</w:p>
    <w:p w14:paraId="795519C8">
      <w:pPr>
        <w:keepNext w:val="0"/>
        <w:keepLines w:val="0"/>
        <w:pageBreakBefore w:val="0"/>
        <w:widowControl w:val="0"/>
        <w:tabs>
          <w:tab w:val="left" w:pos="8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 xml:space="preserve">龙胜各族自治县老龄工作委员会办公室    </w:t>
      </w:r>
    </w:p>
    <w:p w14:paraId="60E44C23">
      <w:pPr>
        <w:keepNext w:val="0"/>
        <w:keepLines w:val="0"/>
        <w:pageBreakBefore w:val="0"/>
        <w:widowControl w:val="0"/>
        <w:tabs>
          <w:tab w:val="left" w:pos="8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 xml:space="preserve">（龙胜各族自治县民政局代章）    </w:t>
      </w:r>
    </w:p>
    <w:p w14:paraId="5EFE4C96">
      <w:pPr>
        <w:keepNext w:val="0"/>
        <w:keepLines w:val="0"/>
        <w:pageBreakBefore w:val="0"/>
        <w:widowControl w:val="0"/>
        <w:tabs>
          <w:tab w:val="left" w:pos="84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 xml:space="preserve">2025年9月30日          </w:t>
      </w:r>
    </w:p>
    <w:p w14:paraId="717E3691">
      <w:pPr>
        <w:keepNext w:val="0"/>
        <w:keepLines w:val="0"/>
        <w:pageBreakBefore w:val="0"/>
        <w:widowControl w:val="0"/>
        <w:tabs>
          <w:tab w:val="left" w:pos="8400"/>
        </w:tabs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（此件公开发布）</w:t>
      </w:r>
    </w:p>
    <w:p w14:paraId="6A256D76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</w:p>
    <w:p w14:paraId="6EFF2FBF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</w:p>
    <w:p w14:paraId="34A00C33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78BE99DA">
      <w:pPr>
        <w:pStyle w:val="1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67DB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 w:eastAsia="zh-CN" w:bidi="ar-SA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年龙胜各族自治县“敬老月”活动</w:t>
      </w:r>
    </w:p>
    <w:p w14:paraId="18280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实施方案</w:t>
      </w:r>
    </w:p>
    <w:p w14:paraId="4ADD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245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为深入实施积极应对人口老龄化国家战略，弘扬中华民族孝亲敬老传统美德，营造尊老敬老爱老助老社会氛围，根据上级关于开展2025年全国“敬老月”活动的通知精神，县老龄工作委员会办公室决定于2025年10月10日至31日，在全县范围内组织开展以“传承孝亲美德 共筑颐养桂林”为主题的“敬老月”活动。现结合我县实际，制定本实施方案。</w:t>
      </w:r>
    </w:p>
    <w:p w14:paraId="4AAD2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一、主要任务</w:t>
      </w:r>
    </w:p>
    <w:p w14:paraId="5A6E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开展人口老龄化县情教育活动</w:t>
      </w:r>
    </w:p>
    <w:p w14:paraId="62A6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1.集中推进人口老龄化县情教育进机关、进社区、进学校、进企业、进养老机构活动，围绕我县人口结构变化、养老服务发展、老年健康保障等方面现状与政策开展多形式主题宣讲。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县委组织部、县委宣传部，县教育局、县民政局、县人社局、县卫健局、县文广体旅局等按职责分工落实。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39C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.强化孝亲敬老文化传播，利用主流媒体及新媒体平台、公共电子屏、宣传栏等载体，宣传积极老龄观和传统孝文化。鼓励基层创作反映敬老养老助老主题的文化作品。各成员单位要于“敬老月”期间尤其是重阳节当日，在所属机关、事业单位、行业单位、公共服务窗口及公交车等公共空间的醒目位置，张贴悬挂敬老月宣传标语，并滚动播放“我们的节日—重阳节”主题宣传片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宣传内容详见附件2、3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县委宣传部，县文广体旅局牵头，各成员单位按职责落实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2033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3.大力宣传全国及本县敬老先进典型，深入挖掘感人事迹，多角度讲述新时代敬老爱老助老新风尚。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县民政局牵头，县委宣传部，县文广体旅局等配合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881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4.部署开展“敬老月”主题系列宣传活动，加大社会面尊老敬老助老宣传力度，努力营造关爱老年人的浓厚氛围。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县民政局牵头，各成员单位配合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BA2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开展走访慰问和关爱帮扶活动</w:t>
      </w:r>
    </w:p>
    <w:p w14:paraId="4C17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5.广泛动员全县党员干部、企事业单位、社会组织及志愿者等社会力量，组织开展形式多样的走访慰问活动。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县老龄委各成员单位按职责分工落实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7D2A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6.依托“探访关爱”等基本养老服务项目，重点为高龄、独居、空巢、留守、失能、重残、计划生育特殊家庭等特殊困难老年人送温暖、解难事、办实事。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县民政局牵头，县卫健局、县残联等相关成员单位配合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36EB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7.深化“八桂银龄守护”为老志愿服务专项行动，为老年人提供志愿服务。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县委社会工作部，县教育局、县民政局、县财政局，团县委按职责分工落实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77D5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8.围绕重要纪念日，精心组织走访慰问老年优抚对象活动。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县退役军人事务局负责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28EE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9.开展“朝夕相伴”数字助老活动，依托社区服务中心等场所，为老年人提供智能技术应用培训，助力跨越“数字鸿沟”。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县委网信办，县民政局牵头，各相关成员单位配合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55CF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10.实施广电惠民服务提升行动，为特殊困难老年人提供有线电视免费或低收费服务。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县文广体旅局牵头，县民政局、县财政局、县残联配合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1F8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开展老年用品和服务项目推广活动</w:t>
      </w:r>
    </w:p>
    <w:p w14:paraId="3B6E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11.深入落实国家、自治区及桂林市关于养老服务的部署要求，精准聚焦中度及以上失能老年人的实际需求，加快研究养老服务消费补贴发放相关工作。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7C59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12.组织养老机构“开放日”、短期体验入住等活动，促进机构养老服务资源向社区和家庭延伸。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422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13.坚持需求导向、分类施策原则，稳步推进老年助餐服务发展。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40E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14.鼓励各类市场主体在“敬老月”期间推出健康管理、旅居康养、康复辅具等适老产品和服务优惠项目。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县科技工信和商贸局牵头，各相关成员单位配合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0D432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15.探索推出“山水康养”老年旅游专线，设计适合老年人的特色旅游产品，优化出行服务体验。开展交通出行适老化环境建设宣传。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县文广体旅局、县交通运输局牵头，各相关成员单位配合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5C57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16.持续实施困难老年人家庭适老化改造，落实相关补贴政策。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县民政局、县科技工信和商贸局按职责分工落实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2A24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17.整合老旧小区改造、无障碍设施建设等资源，推动有条件的小区同步进行适老化改造。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县住建局牵头，各相关成员单位配合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714E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18.协调各地组织商家开展孝亲敬老购物节活动，设置适老产品专区、子女推荐区等，探索提供孝心优惠政策。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县科技工信和商贸局牵头，各相关成员单位配合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0225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19.以“惠老助老、品质生活”为主题，围绕老年人的吃住行养医娱游等全方位需求，组织开展“养老服务消费促进月”活动。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县科技工信和商贸局、县民政局牵头，各相关成员单位配合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425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开展老年人健康促进活动</w:t>
      </w:r>
    </w:p>
    <w:p w14:paraId="641A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20.深入开展老年口腔健康、营养改善、心理关爱、认知障碍预防、视力听力健康等专项行动。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县卫健局负责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9B4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21. 广泛宣传老年人健康管理、老年健康与医养结合服务、中医药健康管理等国家基本公共卫生服务政策，普及老年常见病和慢性病防治、伤害预防、应急救助、心理健康、生命教育以及适宜老年人的中医养生知识、技术和方法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县卫健局负责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53F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22.深入开展“体重管理年”活动，加强老年人体重科学管理，发挥基层防病治病和健康管理作用，指导老年人选择适口餐食，坚持适当运动，维持适宜体重。结合老年助餐服务工作，开展老年人健康膳食相关知识讲座等宣传活动，强化对老年助餐服务机构餐品类别的指导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县卫健局、县民政局按职责分工落实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637F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开展老年人精神文化提升活动</w:t>
      </w:r>
    </w:p>
    <w:p w14:paraId="52E34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23.充分发挥文化场馆、老年大学、老年协会、老年体协、老年文艺社团等社会组织作用，组织开展形式多样的老年文化惠民活动，丰富老年人精神文化生活。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县委宣传部、县委组织部，县民政局、县文广体旅局按职责分工落实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097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24.推动基层社区、养老机构举办“九九重阳”银龄科学健身活动，开展门球、投壶、象棋等适合老年人比赛项目。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县民政局牵头，县文广体旅局配合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27B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25.举办“科学健身大讲堂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科学健身指导走基层”等活动，推广太极拳、八段锦、五禽戏等传统运动项目。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县文广体旅局负责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11BDE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26.将老年残疾人体育纳入全民健身计划，开发适合的康复健身体育项目。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县文广体旅局、县残联按职责分工落实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4B5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27.协调公共体育场馆在重阳节当日对老年人免费或优惠开放。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县文广体旅局负责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39D9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28.深入开展新时代“银龄行动”，引导老年人以志愿服务形式助力乡村振兴、科教兴桂、健康龙胜建设等事业。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县民政局牵头，各相关成员单位配合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2A7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保障老年人合法权益</w:t>
      </w:r>
    </w:p>
    <w:p w14:paraId="26FBB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29.聚焦老年人群体公共法律服务需求，面向高龄、失能、困难、残疾等特殊老年群体持续提供公益法律援助服务。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县司法局负责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41A0B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30.持续开展打击治理电信网络诈骗工作，通过案例警示、知识讲座等方式，引导有关企事业单位和社会组织在“敬老月”期间开展形式多样的反诈防骗宣传教育，切实增强老年人识骗防骗能力。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县公安局牵头，各相关成员单位配合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256E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31.加强老年人权益保障法律法规宣传，重点解读涉老婚姻家庭、侵权纠纷等问题，通过发布典型案例提升老年人法治意识与依法维权能力。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县司法局牵头，县人民法院、县人民检察院，县民政局配合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3959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32.加大养老保险、医疗保险政策宣传力度，提高老年人政策知晓度。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县人社局、县医保局牵头，各相关成员单位配合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2380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33.开展保健食品科普宣传，持续整治涉老虚假宣传、违法广告等侵权乱象。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县市场监管局牵头，各相关成员单位配合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0C703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34.在相关协调机制下，组织金融机构开展防范非法集资、金融诈骗宣传教育，提升老年人风险防范意识。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县金融监管部门牵头，各相关成员单位配合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56908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二、有关要求</w:t>
      </w:r>
    </w:p>
    <w:p w14:paraId="474E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各乡（镇）、各部门要高度重视，加强组织领导，统筹协调社会资源，精心策划、周密部署、协同推进各项活动。要坚持形式创新与注重实效相结合，厉行节约，力戒形式主义。要聚焦基层社区，服务广大老年群体，着力营造尊老敬老爱老助老的良好社会风尚，切实提升老年人的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获得感、幸福感、安全感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 w14:paraId="17F0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请各乡（镇）、各部门结合实际认真组织实施，并于2025</w:t>
      </w:r>
    </w:p>
    <w:p w14:paraId="04C6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年10月31日前将活动总结及活动图片报送县老龄办。</w:t>
      </w:r>
    </w:p>
    <w:p w14:paraId="38E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联系人：黄透展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联系电话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：0773-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7512967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邮箱：lsmzj7512132@163.com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 w14:paraId="682E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0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附件：1.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县老龄工作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各成员单位名单</w:t>
      </w:r>
    </w:p>
    <w:p w14:paraId="39B0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2.敬老爱老宣传标语</w:t>
      </w:r>
    </w:p>
    <w:p w14:paraId="2343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3.敬老爱老公益宣传片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mp4格式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 w14:paraId="56C1E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DA3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41D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860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155B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3BCF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1293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A1E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578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2406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534D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3B3A490">
      <w:pPr>
        <w:pStyle w:val="1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84CC9EA"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B184650">
      <w:pPr>
        <w:pStyle w:val="1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C8EDDFD"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56D7E82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2"/>
        <w:tblpPr w:leftFromText="180" w:rightFromText="180" w:vertAnchor="text" w:horzAnchor="page" w:tblpX="1712" w:tblpY="35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 w14:paraId="519BBD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15" w:type="dxa"/>
            <w:noWrap w:val="0"/>
            <w:vAlign w:val="center"/>
          </w:tcPr>
          <w:p w14:paraId="39A2BFED">
            <w:pPr>
              <w:tabs>
                <w:tab w:val="left" w:pos="8397"/>
              </w:tabs>
              <w:spacing w:line="4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龙胜各族自治县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老龄工作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委员会办公室 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日印发</w:t>
            </w:r>
          </w:p>
        </w:tc>
      </w:tr>
    </w:tbl>
    <w:p w14:paraId="170A06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136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8B6693-2E38-4E48-85E8-0538A78506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C5AAA3-C86E-4987-B2F8-F13858C152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E2657C-8478-41C7-9DD3-3FE0007BE3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616DA1-6F3F-43D5-98D9-6C667F87D64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C75D28C-AE54-4407-BD45-6C6D605E93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D64B2B8-BA51-4703-81F3-C19579F388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387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161925</wp:posOffset>
              </wp:positionV>
              <wp:extent cx="1074420" cy="2882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4420" cy="288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C1A72">
                          <w:pPr>
                            <w:pStyle w:val="5"/>
                            <w:ind w:firstLine="280" w:firstLineChars="100"/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t>8</w:t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75pt;height:22.7pt;width:84.6pt;mso-position-horizontal:outside;mso-position-horizontal-relative:margin;z-index:251660288;mso-width-relative:page;mso-height-relative:page;" filled="f" stroked="f" coordsize="21600,21600" o:gfxdata="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sQExLWAAAABgEAAA8AAAAAAAAAAQAgAAAAIgAAAGRycy9kb3ducmV2&#10;LnhtbFBLAQIUABQAAAAIAIdO4kB+b84b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CC1A72">
                    <w:pPr>
                      <w:pStyle w:val="5"/>
                      <w:ind w:firstLine="280" w:firstLineChars="100"/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t>8</w:t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Tg5MmM3MzhiZjg0MDY0OTM2MTMwN2E0MWJhMGMifQ=="/>
  </w:docVars>
  <w:rsids>
    <w:rsidRoot w:val="0D2A7639"/>
    <w:rsid w:val="01507990"/>
    <w:rsid w:val="01522069"/>
    <w:rsid w:val="01820444"/>
    <w:rsid w:val="026223A4"/>
    <w:rsid w:val="04F55301"/>
    <w:rsid w:val="06AA53E6"/>
    <w:rsid w:val="06E23AB3"/>
    <w:rsid w:val="06FF6413"/>
    <w:rsid w:val="077E5E2C"/>
    <w:rsid w:val="078E413A"/>
    <w:rsid w:val="08B03645"/>
    <w:rsid w:val="08E21B49"/>
    <w:rsid w:val="097D1E9A"/>
    <w:rsid w:val="0A3E77C3"/>
    <w:rsid w:val="0AA90B70"/>
    <w:rsid w:val="0B4B41C3"/>
    <w:rsid w:val="0C324B95"/>
    <w:rsid w:val="0D2A7639"/>
    <w:rsid w:val="0D397896"/>
    <w:rsid w:val="0D48308C"/>
    <w:rsid w:val="0DC01326"/>
    <w:rsid w:val="0E3A5F83"/>
    <w:rsid w:val="107E65FB"/>
    <w:rsid w:val="11E40FF3"/>
    <w:rsid w:val="11FA4345"/>
    <w:rsid w:val="134E5E40"/>
    <w:rsid w:val="13A73DD1"/>
    <w:rsid w:val="14B32A05"/>
    <w:rsid w:val="151C63E2"/>
    <w:rsid w:val="158A5A42"/>
    <w:rsid w:val="16421E79"/>
    <w:rsid w:val="176378A4"/>
    <w:rsid w:val="17F60153"/>
    <w:rsid w:val="181A12FF"/>
    <w:rsid w:val="19816DB3"/>
    <w:rsid w:val="19E56E3F"/>
    <w:rsid w:val="19EC2827"/>
    <w:rsid w:val="1B750FCE"/>
    <w:rsid w:val="1BFF7EEA"/>
    <w:rsid w:val="1C9B22E3"/>
    <w:rsid w:val="1CBF49A9"/>
    <w:rsid w:val="1CCB0E1A"/>
    <w:rsid w:val="1CEC12BA"/>
    <w:rsid w:val="1FCD6C57"/>
    <w:rsid w:val="202E5931"/>
    <w:rsid w:val="206235AD"/>
    <w:rsid w:val="20700E6C"/>
    <w:rsid w:val="21C1459A"/>
    <w:rsid w:val="2250591D"/>
    <w:rsid w:val="2335159D"/>
    <w:rsid w:val="237813F4"/>
    <w:rsid w:val="252C2926"/>
    <w:rsid w:val="25594914"/>
    <w:rsid w:val="25A554C2"/>
    <w:rsid w:val="26433260"/>
    <w:rsid w:val="267B3EC3"/>
    <w:rsid w:val="283F446A"/>
    <w:rsid w:val="2852419D"/>
    <w:rsid w:val="291E64E2"/>
    <w:rsid w:val="2927562A"/>
    <w:rsid w:val="2941604E"/>
    <w:rsid w:val="2A355B25"/>
    <w:rsid w:val="2A8E6314"/>
    <w:rsid w:val="2ACF53CC"/>
    <w:rsid w:val="2B5E838A"/>
    <w:rsid w:val="2BA74800"/>
    <w:rsid w:val="2CEF5816"/>
    <w:rsid w:val="2E8C5556"/>
    <w:rsid w:val="32D700C2"/>
    <w:rsid w:val="33022C64"/>
    <w:rsid w:val="334E5EA9"/>
    <w:rsid w:val="351B1DBB"/>
    <w:rsid w:val="3575596F"/>
    <w:rsid w:val="35EB8A58"/>
    <w:rsid w:val="360867F6"/>
    <w:rsid w:val="37EFE4CB"/>
    <w:rsid w:val="39800415"/>
    <w:rsid w:val="399A1E48"/>
    <w:rsid w:val="3A0F686F"/>
    <w:rsid w:val="3AA1754A"/>
    <w:rsid w:val="3AC16F61"/>
    <w:rsid w:val="3AF17436"/>
    <w:rsid w:val="3C097069"/>
    <w:rsid w:val="3F7B157C"/>
    <w:rsid w:val="3F7D652F"/>
    <w:rsid w:val="3FAA3264"/>
    <w:rsid w:val="3FBC560C"/>
    <w:rsid w:val="3FFAEF7D"/>
    <w:rsid w:val="40AE5553"/>
    <w:rsid w:val="41466412"/>
    <w:rsid w:val="426A3716"/>
    <w:rsid w:val="448C3907"/>
    <w:rsid w:val="451F4F01"/>
    <w:rsid w:val="46543A3B"/>
    <w:rsid w:val="470D16B6"/>
    <w:rsid w:val="472C12F2"/>
    <w:rsid w:val="49BC6ED5"/>
    <w:rsid w:val="4A083E93"/>
    <w:rsid w:val="4AC26B09"/>
    <w:rsid w:val="4BEC2A5F"/>
    <w:rsid w:val="4C010ADC"/>
    <w:rsid w:val="4C9E0E9A"/>
    <w:rsid w:val="4CFF4492"/>
    <w:rsid w:val="4FA9473B"/>
    <w:rsid w:val="4FE37C4D"/>
    <w:rsid w:val="50096F88"/>
    <w:rsid w:val="50C86E43"/>
    <w:rsid w:val="532E7431"/>
    <w:rsid w:val="53A414A2"/>
    <w:rsid w:val="55034C21"/>
    <w:rsid w:val="56A17F1A"/>
    <w:rsid w:val="57120E18"/>
    <w:rsid w:val="580A38CB"/>
    <w:rsid w:val="5A6E0A5B"/>
    <w:rsid w:val="5A90452E"/>
    <w:rsid w:val="5B1A029B"/>
    <w:rsid w:val="5B75043D"/>
    <w:rsid w:val="5C3964BC"/>
    <w:rsid w:val="5CAF74DD"/>
    <w:rsid w:val="5DAD0310"/>
    <w:rsid w:val="5E357973"/>
    <w:rsid w:val="5EF7CCF7"/>
    <w:rsid w:val="5F2636B2"/>
    <w:rsid w:val="5F2C52ED"/>
    <w:rsid w:val="5FEF5268"/>
    <w:rsid w:val="600B0929"/>
    <w:rsid w:val="6021201E"/>
    <w:rsid w:val="60AC5E39"/>
    <w:rsid w:val="61AF6E62"/>
    <w:rsid w:val="621641CF"/>
    <w:rsid w:val="636F36FE"/>
    <w:rsid w:val="66C62097"/>
    <w:rsid w:val="68490412"/>
    <w:rsid w:val="688B1911"/>
    <w:rsid w:val="6CED5227"/>
    <w:rsid w:val="6D560DCE"/>
    <w:rsid w:val="6DF7B0DC"/>
    <w:rsid w:val="6E894F42"/>
    <w:rsid w:val="6FF45107"/>
    <w:rsid w:val="708327A4"/>
    <w:rsid w:val="72C15778"/>
    <w:rsid w:val="737BB9D2"/>
    <w:rsid w:val="73EE2778"/>
    <w:rsid w:val="75944076"/>
    <w:rsid w:val="76C03F95"/>
    <w:rsid w:val="77DC927A"/>
    <w:rsid w:val="7A83C304"/>
    <w:rsid w:val="7B187EFC"/>
    <w:rsid w:val="7B4F7B6B"/>
    <w:rsid w:val="7D6E05E5"/>
    <w:rsid w:val="7DBB7264"/>
    <w:rsid w:val="7E09238A"/>
    <w:rsid w:val="7E741123"/>
    <w:rsid w:val="7E7B7A71"/>
    <w:rsid w:val="7F794302"/>
    <w:rsid w:val="7FBFF54E"/>
    <w:rsid w:val="97B56413"/>
    <w:rsid w:val="9EDF729F"/>
    <w:rsid w:val="9F2F90E1"/>
    <w:rsid w:val="9FAD3BB1"/>
    <w:rsid w:val="ABF7E527"/>
    <w:rsid w:val="AE5FEE9F"/>
    <w:rsid w:val="B72B2A05"/>
    <w:rsid w:val="CCBF6BC7"/>
    <w:rsid w:val="CE2F29B2"/>
    <w:rsid w:val="ED3E7167"/>
    <w:rsid w:val="F7EB85CF"/>
    <w:rsid w:val="FBFF71C6"/>
    <w:rsid w:val="FE5B2382"/>
    <w:rsid w:val="FFDBCFF1"/>
    <w:rsid w:val="FFEF8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hAnsi="Times New Roman" w:cs="Arial"/>
      <w:sz w:val="24"/>
      <w:szCs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1"/>
    <w:qFormat/>
    <w:uiPriority w:val="0"/>
    <w:pPr>
      <w:spacing w:after="0"/>
      <w:ind w:firstLine="420"/>
    </w:pPr>
    <w:rPr>
      <w:rFonts w:ascii="Times New Roman" w:hAnsi="Times New Roman" w:eastAsia="楷体_GB2312" w:cs="Times New Roman"/>
      <w:sz w:val="32"/>
    </w:rPr>
  </w:style>
  <w:style w:type="paragraph" w:styleId="10">
    <w:name w:val="Body Text First Indent 2"/>
    <w:basedOn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</w:rPr>
  </w:style>
  <w:style w:type="paragraph" w:customStyle="1" w:styleId="16">
    <w:name w:val="p18"/>
    <w:basedOn w:val="1"/>
    <w:qFormat/>
    <w:uiPriority w:val="0"/>
    <w:rPr>
      <w:rFonts w:hint="eastAsia"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3246</Words>
  <Characters>3374</Characters>
  <Lines>0</Lines>
  <Paragraphs>0</Paragraphs>
  <TotalTime>5</TotalTime>
  <ScaleCrop>false</ScaleCrop>
  <LinksUpToDate>false</LinksUpToDate>
  <CharactersWithSpaces>3399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2024-08-16T16:13:00Z</dcterms:created>
  <dc:creator>留心处处是风景</dc:creator>
  <cp:lastModifiedBy>sparrk</cp:lastModifiedBy>
  <cp:lastPrinted>2025-09-20T00:43:00Z</cp:lastPrinted>
  <dcterms:modified xsi:type="dcterms:W3CDTF">2025-10-15T00:38:33Z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CB53A89AEF6949BDA9836D343A3D5698_13</vt:lpwstr>
  </property>
  <property fmtid="{D5CDD505-2E9C-101B-9397-08002B2CF9AE}" pid="4" name="KSOTemplateDocerSaveRecord">
    <vt:lpwstr>eyJoZGlkIjoiOTkyOWU2MTBmYzY5OTYyOTdiOGY1NzExNWY4YzJkMmEiLCJ1c2VySWQiOiIyNzY3MDkzNTAifQ==</vt:lpwstr>
  </property>
</Properties>
</file>