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2F79CA"/>
          <w:spacing w:val="30"/>
          <w:sz w:val="37"/>
          <w:szCs w:val="37"/>
        </w:rPr>
      </w:pPr>
      <w:r>
        <w:rPr>
          <w:rFonts w:hint="eastAsia" w:ascii="微软雅黑" w:hAnsi="微软雅黑" w:eastAsia="微软雅黑" w:cs="微软雅黑"/>
          <w:i w:val="0"/>
          <w:iCs w:val="0"/>
          <w:caps w:val="0"/>
          <w:color w:val="329BF1"/>
          <w:spacing w:val="0"/>
          <w:sz w:val="36"/>
          <w:szCs w:val="36"/>
          <w:bdr w:val="none" w:color="auto" w:sz="0" w:space="0"/>
          <w:shd w:val="clear" w:fill="FFFFFF"/>
        </w:rPr>
        <w:t>关于《龙胜各族自治县人民政府关于印发龙胜各族自治县建设项目地上附着物及青苗补偿标准的通知》的政策解读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textAlignment w:val="baseline"/>
        <w:rPr>
          <w:rFonts w:ascii="黑体" w:hAnsi="宋体" w:eastAsia="黑体" w:cs="黑体"/>
          <w:sz w:val="31"/>
          <w:szCs w:val="31"/>
          <w:vertAlign w:val="baseli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一、《地上附着物及青苗补偿标准》出台背景和意义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根据《广西壮族自治区人民政府办公厅关于做好新一轮征地区片综合地价实施工作的通知》（桂政办函〔2023〕6号）文件要求，各市、县（市、区）人民政府要在2023年5月10日前，根据当地实际情况及时更新或者重新公布青</w:t>
      </w:r>
      <w:bookmarkStart w:id="0" w:name="_GoBack"/>
      <w:bookmarkEnd w:id="0"/>
      <w:r>
        <w:rPr>
          <w:rFonts w:hint="eastAsia" w:ascii="微软雅黑" w:hAnsi="微软雅黑" w:eastAsia="微软雅黑" w:cs="微软雅黑"/>
          <w:i w:val="0"/>
          <w:iCs w:val="0"/>
          <w:caps w:val="0"/>
          <w:color w:val="5A6771"/>
          <w:spacing w:val="0"/>
          <w:sz w:val="22"/>
          <w:szCs w:val="22"/>
          <w:bdr w:val="none" w:color="auto" w:sz="0" w:space="0"/>
          <w:shd w:val="clear" w:fill="FFFFFF"/>
        </w:rPr>
        <w:t>苗和地上附着物补偿标准，与征地区片综合地价标准配套实施。便于开展2023年至2025年的土地征收。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二、制定的依据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（一）《中华人民共和国土地管理法》第四十八条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（二）《广西壮族自治区人民政府办公厅关于做好新一轮征地区片综合地价实施工作的通知》（桂政办函〔2023〕6号）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（三）《2022年国有土地上房屋征收与补偿条例》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三、《地上附着物及青苗补偿标准》的主要内容构成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《地上附着物及青苗补偿标准》共分为五章，对全县青苗补偿范围、青苗补偿标准、地上附着物补偿标准及相关青苗补偿进行了明确规定。具体如下：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第一章  总则，主要对总体工作原则、工作目标进行概括。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第二章  附着物及青苗补偿范围，明确了在龙胜各族自治县辖区范围内，建设项目所需征收的各类土地的建（构筑）物、地上（下）附着物及青苗，均属于补偿范围。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第三章  青苗补偿，明确青苗补偿原则和青苗补偿标准。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第四章  地上附着物补偿，主要明确拆迁补偿标准、房屋搬迁奖励办法。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第五章  相关工作要求，主要明确除地上附着物及青苗补偿以外应注意的工作事项。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195" w:afterAutospacing="0" w:line="525" w:lineRule="atLeast"/>
        <w:ind w:left="0" w:right="0" w:firstLine="420"/>
        <w:rPr>
          <w:rFonts w:hint="eastAsia" w:ascii="微软雅黑" w:hAnsi="微软雅黑" w:eastAsia="微软雅黑" w:cs="微软雅黑"/>
          <w:i w:val="0"/>
          <w:iCs w:val="0"/>
          <w:caps w:val="0"/>
          <w:color w:val="5A6771"/>
          <w:spacing w:val="0"/>
          <w:sz w:val="22"/>
          <w:szCs w:val="22"/>
        </w:rPr>
      </w:pPr>
      <w:r>
        <w:rPr>
          <w:rFonts w:hint="eastAsia" w:ascii="微软雅黑" w:hAnsi="微软雅黑" w:eastAsia="微软雅黑" w:cs="微软雅黑"/>
          <w:i w:val="0"/>
          <w:iCs w:val="0"/>
          <w:caps w:val="0"/>
          <w:color w:val="5A6771"/>
          <w:spacing w:val="0"/>
          <w:sz w:val="22"/>
          <w:szCs w:val="22"/>
          <w:bdr w:val="none" w:color="auto" w:sz="0" w:space="0"/>
          <w:shd w:val="clear" w:fill="FFFFFF"/>
        </w:rPr>
        <w:t>第六章  明确补偿标准的实施日期。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textAlignment w:val="baseline"/>
        <w:rPr>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00000000"/>
    <w:rsid w:val="06802FA9"/>
    <w:rsid w:val="09787AD8"/>
    <w:rsid w:val="105D44D9"/>
    <w:rsid w:val="2BD63337"/>
    <w:rsid w:val="320A15EC"/>
    <w:rsid w:val="32DE0113"/>
    <w:rsid w:val="36AD1370"/>
    <w:rsid w:val="3EE55913"/>
    <w:rsid w:val="3F4D6ACB"/>
    <w:rsid w:val="55062A06"/>
    <w:rsid w:val="5A0E1AB9"/>
    <w:rsid w:val="6220088D"/>
    <w:rsid w:val="65AA5B5B"/>
    <w:rsid w:val="67B80B77"/>
    <w:rsid w:val="712B098F"/>
    <w:rsid w:val="75736ACE"/>
    <w:rsid w:val="7B93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633</Characters>
  <Lines>0</Lines>
  <Paragraphs>0</Paragraphs>
  <TotalTime>69</TotalTime>
  <ScaleCrop>false</ScaleCrop>
  <LinksUpToDate>false</LinksUpToDate>
  <CharactersWithSpaces>639</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2023-06-25T01:18:00Z</dcterms:created>
  <dc:creator>11299</dc:creator>
  <cp:lastModifiedBy>提拉米书</cp:lastModifiedBy>
  <dcterms:modified xsi:type="dcterms:W3CDTF">2023-07-12T02:41:11Z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B579BA0DED2F4B3D878E57F100CA3D97</vt:lpwstr>
  </property>
</Properties>
</file>