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龙胜</w:t>
      </w:r>
      <w:r>
        <w:rPr>
          <w:rFonts w:hint="eastAsia" w:ascii="方正小标宋_GBK" w:hAnsi="方正小标宋_GBK" w:eastAsia="方正小标宋_GBK" w:cs="方正小标宋_GBK"/>
          <w:sz w:val="44"/>
          <w:szCs w:val="44"/>
          <w:lang w:val="en-US" w:eastAsia="zh-CN"/>
        </w:rPr>
        <w:t>各族自治</w:t>
      </w:r>
      <w:r>
        <w:rPr>
          <w:rFonts w:hint="eastAsia" w:ascii="方正小标宋_GBK" w:hAnsi="方正小标宋_GBK" w:eastAsia="方正小标宋_GBK" w:cs="方正小标宋_GBK"/>
          <w:sz w:val="44"/>
          <w:szCs w:val="44"/>
          <w:lang w:eastAsia="zh-CN"/>
        </w:rPr>
        <w:t>县城市管理监督局</w:t>
      </w:r>
      <w:r>
        <w:rPr>
          <w:rFonts w:hint="eastAsia" w:ascii="方正小标宋_GBK" w:hAnsi="方正小标宋_GBK" w:eastAsia="方正小标宋_GBK" w:cs="方正小标宋_GBK"/>
          <w:sz w:val="44"/>
          <w:szCs w:val="44"/>
        </w:rPr>
        <w:t>权责清单</w:t>
      </w:r>
    </w:p>
    <w:tbl>
      <w:tblPr>
        <w:tblStyle w:val="6"/>
        <w:tblW w:w="21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39"/>
        <w:gridCol w:w="376"/>
        <w:gridCol w:w="465"/>
        <w:gridCol w:w="480"/>
        <w:gridCol w:w="971"/>
        <w:gridCol w:w="945"/>
        <w:gridCol w:w="2464"/>
        <w:gridCol w:w="2156"/>
        <w:gridCol w:w="5923"/>
        <w:gridCol w:w="1506"/>
        <w:gridCol w:w="5320"/>
        <w:gridCol w:w="532"/>
        <w:gridCol w:w="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39"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序号</w:t>
            </w:r>
          </w:p>
        </w:tc>
        <w:tc>
          <w:tcPr>
            <w:tcW w:w="376"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权力分类</w:t>
            </w:r>
          </w:p>
        </w:tc>
        <w:tc>
          <w:tcPr>
            <w:tcW w:w="5325"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权力清单</w:t>
            </w:r>
          </w:p>
        </w:tc>
        <w:tc>
          <w:tcPr>
            <w:tcW w:w="15437"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责任清单</w:t>
            </w:r>
          </w:p>
        </w:tc>
        <w:tc>
          <w:tcPr>
            <w:tcW w:w="38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66" w:hRule="atLeast"/>
          <w:tblHeader/>
          <w:jc w:val="center"/>
        </w:trPr>
        <w:tc>
          <w:tcPr>
            <w:tcW w:w="439"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微软雅黑" w:hAnsi="微软雅黑" w:eastAsia="微软雅黑" w:cs="微软雅黑"/>
                <w:color w:val="auto"/>
                <w:kern w:val="0"/>
                <w:sz w:val="20"/>
                <w:szCs w:val="20"/>
              </w:rPr>
            </w:pPr>
          </w:p>
        </w:tc>
        <w:tc>
          <w:tcPr>
            <w:tcW w:w="376"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微软雅黑" w:hAnsi="微软雅黑" w:eastAsia="微软雅黑" w:cs="微软雅黑"/>
                <w:color w:val="auto"/>
                <w:kern w:val="0"/>
                <w:sz w:val="20"/>
                <w:szCs w:val="20"/>
              </w:rPr>
            </w:pPr>
          </w:p>
        </w:tc>
        <w:tc>
          <w:tcPr>
            <w:tcW w:w="465" w:type="dxa"/>
            <w:vAlign w:val="center"/>
          </w:tcPr>
          <w:p>
            <w:pPr>
              <w:adjustRightInd w:val="0"/>
              <w:snapToGrid w:val="0"/>
              <w:spacing w:line="300" w:lineRule="exact"/>
              <w:jc w:val="center"/>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项目名称</w:t>
            </w:r>
          </w:p>
        </w:tc>
        <w:tc>
          <w:tcPr>
            <w:tcW w:w="480" w:type="dxa"/>
            <w:vAlign w:val="center"/>
          </w:tcPr>
          <w:p>
            <w:pPr>
              <w:adjustRightInd w:val="0"/>
              <w:snapToGrid w:val="0"/>
              <w:spacing w:line="300" w:lineRule="exact"/>
              <w:jc w:val="center"/>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子项名称</w:t>
            </w:r>
          </w:p>
        </w:tc>
        <w:tc>
          <w:tcPr>
            <w:tcW w:w="971" w:type="dxa"/>
            <w:vAlign w:val="center"/>
          </w:tcPr>
          <w:p>
            <w:pPr>
              <w:adjustRightInd w:val="0"/>
              <w:snapToGrid w:val="0"/>
              <w:spacing w:line="300" w:lineRule="exact"/>
              <w:jc w:val="center"/>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实施主体</w:t>
            </w:r>
          </w:p>
        </w:tc>
        <w:tc>
          <w:tcPr>
            <w:tcW w:w="945" w:type="dxa"/>
            <w:vAlign w:val="center"/>
          </w:tcPr>
          <w:p>
            <w:pPr>
              <w:adjustRightInd w:val="0"/>
              <w:snapToGrid w:val="0"/>
              <w:spacing w:line="300" w:lineRule="exact"/>
              <w:jc w:val="center"/>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承办的</w:t>
            </w:r>
          </w:p>
          <w:p>
            <w:pPr>
              <w:adjustRightInd w:val="0"/>
              <w:snapToGrid w:val="0"/>
              <w:spacing w:line="300" w:lineRule="exact"/>
              <w:jc w:val="center"/>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内设机构</w:t>
            </w:r>
          </w:p>
        </w:tc>
        <w:tc>
          <w:tcPr>
            <w:tcW w:w="2464" w:type="dxa"/>
            <w:vAlign w:val="center"/>
          </w:tcPr>
          <w:p>
            <w:pPr>
              <w:adjustRightInd w:val="0"/>
              <w:snapToGrid w:val="0"/>
              <w:spacing w:line="300" w:lineRule="exact"/>
              <w:jc w:val="center"/>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实施依据</w:t>
            </w:r>
          </w:p>
        </w:tc>
        <w:tc>
          <w:tcPr>
            <w:tcW w:w="2156" w:type="dxa"/>
            <w:vAlign w:val="center"/>
          </w:tcPr>
          <w:p>
            <w:pPr>
              <w:adjustRightInd w:val="0"/>
              <w:snapToGrid w:val="0"/>
              <w:spacing w:line="300" w:lineRule="exact"/>
              <w:jc w:val="center"/>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责任事项</w:t>
            </w:r>
          </w:p>
          <w:p>
            <w:pPr>
              <w:adjustRightInd w:val="0"/>
              <w:snapToGrid w:val="0"/>
              <w:spacing w:line="300" w:lineRule="exact"/>
              <w:jc w:val="center"/>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(明确责任主体)</w:t>
            </w:r>
          </w:p>
        </w:tc>
        <w:tc>
          <w:tcPr>
            <w:tcW w:w="5923" w:type="dxa"/>
            <w:vAlign w:val="center"/>
          </w:tcPr>
          <w:p>
            <w:pPr>
              <w:adjustRightInd w:val="0"/>
              <w:snapToGrid w:val="0"/>
              <w:spacing w:line="300" w:lineRule="exact"/>
              <w:jc w:val="center"/>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责任事项依据</w:t>
            </w:r>
          </w:p>
        </w:tc>
        <w:tc>
          <w:tcPr>
            <w:tcW w:w="1506" w:type="dxa"/>
            <w:vAlign w:val="center"/>
          </w:tcPr>
          <w:p>
            <w:pPr>
              <w:adjustRightInd w:val="0"/>
              <w:snapToGrid w:val="0"/>
              <w:spacing w:line="300" w:lineRule="exact"/>
              <w:jc w:val="center"/>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追责情形（明确内部追责主体）</w:t>
            </w:r>
          </w:p>
        </w:tc>
        <w:tc>
          <w:tcPr>
            <w:tcW w:w="5320" w:type="dxa"/>
            <w:vAlign w:val="center"/>
          </w:tcPr>
          <w:p>
            <w:pPr>
              <w:adjustRightInd w:val="0"/>
              <w:snapToGrid w:val="0"/>
              <w:spacing w:line="300" w:lineRule="exact"/>
              <w:jc w:val="center"/>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追责依据</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黑体_GBK" w:hAnsi="黑体" w:eastAsia="方正黑体_GBK" w:cs="方正黑体_GBK"/>
                <w:kern w:val="0"/>
                <w:sz w:val="20"/>
                <w:szCs w:val="20"/>
              </w:rPr>
            </w:pPr>
            <w:r>
              <w:rPr>
                <w:rFonts w:hint="eastAsia" w:ascii="方正黑体_GBK" w:hAnsi="黑体" w:eastAsia="方正黑体_GBK" w:cs="方正黑体_GBK"/>
                <w:kern w:val="0"/>
                <w:sz w:val="20"/>
                <w:szCs w:val="20"/>
              </w:rPr>
              <w:t>免责事项</w:t>
            </w:r>
          </w:p>
        </w:tc>
        <w:tc>
          <w:tcPr>
            <w:tcW w:w="38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微软雅黑" w:hAnsi="微软雅黑" w:eastAsia="微软雅黑" w:cs="微软雅黑"/>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4"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rPr>
              <w:t>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rPr>
              <w:t>行政许可</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rPr>
              <w:t>拆除</w:t>
            </w:r>
            <w:r>
              <w:rPr>
                <w:rFonts w:hint="eastAsia" w:ascii="方正书宋_GBK" w:hAnsi="方正书宋_GBK" w:eastAsia="方正书宋_GBK" w:cs="方正书宋_GBK"/>
                <w:color w:val="auto"/>
                <w:kern w:val="0"/>
                <w:sz w:val="20"/>
                <w:szCs w:val="20"/>
                <w:lang w:val="en-US" w:eastAsia="zh-CN"/>
              </w:rPr>
              <w:t>环境卫生</w:t>
            </w:r>
            <w:r>
              <w:rPr>
                <w:rFonts w:hint="eastAsia" w:ascii="方正书宋_GBK" w:hAnsi="方正书宋_GBK" w:eastAsia="方正书宋_GBK" w:cs="方正书宋_GBK"/>
                <w:color w:val="auto"/>
                <w:kern w:val="0"/>
                <w:sz w:val="20"/>
                <w:szCs w:val="20"/>
              </w:rPr>
              <w:t>设施许可</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 xml:space="preserve">办公室与政策法规股 </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行政法规】《城市市容和环境卫生管理条例》（1992年国务院令第101号发布，2017年国务院令第676号修改）第二十二条：一切单位和个人都不得擅自拆除环境卫生设施；因建设需要必须拆除的，建设单位必须事先提出拆迁方案，报城市人民政府市容环境卫生行政主管部门批准。</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w:t>
            </w:r>
            <w:r>
              <w:rPr>
                <w:rStyle w:val="12"/>
                <w:rFonts w:hint="eastAsia" w:ascii="方正书宋_GBK" w:hAnsi="方正书宋_GBK" w:eastAsia="方正书宋_GBK" w:cs="方正书宋_GBK"/>
                <w:snapToGrid w:val="0"/>
                <w:color w:val="auto"/>
                <w:lang w:eastAsia="zh-CN"/>
              </w:rPr>
              <w:t>受理责任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：公示依法应当提交的材料；依法向申请人提供申请表；一次性告知补正材料；依法受理或不予受理（不予受理应当告知理由）。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rPr>
              <w:t>：审查申请材料，组织专家审查。</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3.决定责任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4.送达责任（</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）：准予许可的，制发许可证书或批件，送达并信息公开。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5.其他法律法规规章文件规定应履行的责任（</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实施行政许可若干规定》（2004年广西壮族自治区人民政府令第9号）第二十一条：许可机关收到行政许可申请材料，对申请事项属于本机关职权范围、申请材料齐全、符合法定形式的，应当当场予以受理；对申请事项不属于本机关职权范围的应当当场作出不予受理的决定，并告知申请人向有关许可机关申请；对申请材料不齐全或者不符合法定形式的，应当当场或者5日内一次性告知申请人需要补正的全部内容和补正期限，逾期不告知的，自收到申请材料之日起即为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申请事项依法不需要取得行政许可的，许可机关应当当场作出不予受理的决定，并说明理由。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行政许可若干规定》（2004年广西壮族自治区人民政府令第9号）第二十四条第一款：许可机关受理行政许可申请的，受理机构应当自受理行政许可申请之日起20日内，组织本机关的有关机构对申请人的申请是否符合法定条件和标准进行审查，提出准予或者不予行政许可的意见报本机关负责人批准。20日内不能作出决定的，受理机构应当提出延长期限的意见，经本机关负责人批准，可以延长10日，并将延长期限的理由以书面形式告知申请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1.【地方政府规章】《广西壮族自治区实施行政许可若干规定》（2004年广西壮族自治区人民政府令第9号）第二十八条：依法作出准予行政许可的决定，需要颁发行政许可证件的，许可机关应当在法定期限内，向被许可人颁发、送达行政许可证件。联合办理的，由主办机关在法定期限内向被许可人颁发、送达有关行政许可证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2.【地方政府规章】《广西壮族自治区实施行政许可若干规定》（2004年广西壮族自治区人民政府令第9号）第二十九条：依法不予行政许可的，许可机关应当作出书面决定，载明理由，并告知申请人依法享有申请行政复议或者提起行政诉讼的权利。</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前款所称的理由，包括：</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（一）申请人不符合法定条件、标准的具体情况；</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（二）载明法定条件、标准的有关法律、法规、规章；</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（三）不予行政许可所依据的事实；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（四）应当说明的其他情形。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对联合办理的事项，依法作出不予行政许可决定，主办机关应当依照前两款规定办理。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同 3—1.</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right="0" w:rightChars="0"/>
              <w:textAlignment w:val="auto"/>
              <w:outlineLvl w:val="9"/>
              <w:rPr>
                <w:rStyle w:val="12"/>
                <w:rFonts w:hint="eastAsia" w:ascii="方正书宋_GBK" w:hAnsi="方正书宋_GBK" w:eastAsia="方正书宋_GBK" w:cs="方正书宋_GBK"/>
                <w:snapToGrid w:val="0"/>
                <w:color w:val="auto"/>
                <w:sz w:val="20"/>
                <w:szCs w:val="20"/>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微软雅黑" w:hAnsi="微软雅黑" w:eastAsia="微软雅黑" w:cs="微软雅黑"/>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4"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行政许可</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关闭、闲置、拆除城市</w:t>
            </w:r>
            <w:r>
              <w:rPr>
                <w:rFonts w:hint="eastAsia" w:ascii="方正书宋_GBK" w:hAnsi="方正书宋_GBK" w:eastAsia="方正书宋_GBK" w:cs="方正书宋_GBK"/>
                <w:color w:val="auto"/>
                <w:kern w:val="0"/>
                <w:sz w:val="20"/>
                <w:szCs w:val="20"/>
                <w:lang w:val="en-US" w:eastAsia="zh-CN"/>
              </w:rPr>
              <w:t>环境卫生</w:t>
            </w:r>
            <w:r>
              <w:rPr>
                <w:rFonts w:hint="eastAsia" w:ascii="方正书宋_GBK" w:hAnsi="方正书宋_GBK" w:eastAsia="方正书宋_GBK" w:cs="方正书宋_GBK"/>
                <w:color w:val="auto"/>
                <w:kern w:val="0"/>
                <w:sz w:val="20"/>
                <w:szCs w:val="20"/>
              </w:rPr>
              <w:t>设施许可</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 xml:space="preserve">办公室与政策法规股 </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法律】《中华人民共和国固体废物污染环境防治法》第五条：固体废物污染环境防治坚持污染担责的原则。产生、收集、贮存、运输、利用、处置固体废物的单位和个人，应当采取措施，防止或者减少固体废物对环境的污染，对所造成的环境污染依法承担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行政法规】《城市市容和环境卫生管理条例》（1992年国务院令第101号发布，2017年国务院令第676号修改）第二十二条：一切单位和个人都不得擅自拆除环境卫生设施；因建设需要必须拆除的，建设单位必须事先提出拆迁方案，报城市人民政府市容环境卫生行政主管部门批准。</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w:t>
            </w:r>
            <w:r>
              <w:rPr>
                <w:rStyle w:val="12"/>
                <w:rFonts w:hint="eastAsia" w:ascii="方正书宋_GBK" w:hAnsi="方正书宋_GBK" w:eastAsia="方正书宋_GBK" w:cs="方正书宋_GBK"/>
                <w:snapToGrid w:val="0"/>
                <w:color w:val="auto"/>
                <w:lang w:eastAsia="zh-CN"/>
              </w:rPr>
              <w:t>受理责任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：公示依法应当提交的材料；依法向申请人提供申请表；一次性告知补正材料；依法受理或不予受理（不予受理应当告知理由）。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rPr>
              <w:t>：审查申请材料，组织专家审查。</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3.决定责任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4.送达责任（</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）：准予许可的，制发许可证书或批件，送达并信息公开。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5.其他法律法规规章文件规定应履行的责任（</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实施行政许可若干规定》（2004年广西壮族自治区人民政府令第9号）第二十一条：许可机关收到行政许可申请材料，对申请事项属于本机关职权范围、申请材料齐全、符合法定形式的，应当当场予以受理；对申请事项不属于本机关职权范围的应当当场作出不予受理的决定，并告知申请人向有关许可机关申请；对申请材料不齐全或者不符合法定形式的，应当当场或者5日内一次性告知申请人需要补正的全部内容和补正期限，逾期不告知的，自收到申请材料之日起即为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申请事项依法不需要取得行政许可的，许可机关应当当场作出不予受理的决定，并说明理由。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行政许可若干规定》（2004年广西壮族自治区人民政府令第9号）第二十四条第一款：许可机关受理行政许可申请的，受理机构应当自受理行政许可申请之日起20日内，组织本机关的有关机构对申请人的申请是否符合法定条件和标准进行审查，提出准予或者不予行政许可的意见报本机关负责人批准。20日内不能作出决定的，受理机构应当提出延长期限的意见，经本机关负责人批准，可以延长10日，并将延长期限的理由以书面形式告知申请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1.【地方政府规章】《广西壮族自治区实施行政许可若干规定》（2004年广西壮族自治区人民政府令第9号）第二十八条：依法作出准予行政许可的决定，需要颁发行政许可证件的，许可机关应当在法定期限内，向被许可人颁发、送达行政许可证件。联合办理的，由主办机关在法定期限内向被许可人颁发、送达有关行政许可证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2.【地方政府规章】《广西壮族自治区实施行政许可若干规定》（2004年广西壮族自治区人民政府令第9号）第二十九条：依法不予行政许可的，许可机关应当作出书面决定，载明理由，并告知申请人依法享有申请行政复议或者提起行政诉讼的权利。</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前款所称的理由，包括：</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（一）申请人不符合法定条件、标准的具体情况；</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（二）载明法定条件、标准的有关法律、法规、规章；</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（三）不予行政许可所依据的事实；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（四）应当说明的其他情形。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对联合办理的事项，依法作出不予行政许可决定，主办机关应当依照前两款规定办理。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同 3—1.</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right="0" w:rightChars="0"/>
              <w:textAlignment w:val="auto"/>
              <w:outlineLvl w:val="9"/>
              <w:rPr>
                <w:rStyle w:val="12"/>
                <w:rFonts w:hint="eastAsia" w:ascii="方正书宋_GBK" w:hAnsi="方正书宋_GBK" w:eastAsia="方正书宋_GBK" w:cs="方正书宋_GBK"/>
                <w:snapToGrid w:val="0"/>
                <w:color w:val="auto"/>
                <w:sz w:val="20"/>
                <w:szCs w:val="20"/>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default" w:ascii="微软雅黑" w:hAnsi="微软雅黑" w:eastAsia="微软雅黑" w:cs="微软雅黑"/>
                <w:color w:val="auto"/>
                <w:kern w:val="0"/>
                <w:sz w:val="20"/>
                <w:szCs w:val="20"/>
                <w:lang w:val="en-US" w:eastAsia="zh-CN"/>
              </w:rPr>
            </w:pPr>
            <w:r>
              <w:rPr>
                <w:rStyle w:val="12"/>
                <w:rFonts w:hint="eastAsia" w:ascii="方正书宋_GBK" w:hAnsi="方正书宋_GBK" w:eastAsia="方正书宋_GBK" w:cs="方正书宋_GBK"/>
                <w:snapToGrid w:val="0"/>
                <w:color w:val="auto"/>
                <w:lang w:val="en-US" w:eastAsia="zh-CN"/>
              </w:rPr>
              <w:t>县住建局会同龙胜生态环境局承办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4"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行政许可</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从事生活垃圾经营性清扫、收集、运输、处理服务审批</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办公室与政策法规股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法律】《中华人民共和国固体废物污染环境防治法》第五条：固体废物污染环境防治坚持污染担责的原则。产生、收集、贮存、运输、利用、处置固体废物的单位和个人，应当采取措施，防止或者减少固体废物对环境的污染，对所造成的环境污染依法承担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九条：国务院生态环境主管部门对全国固体废物污染环境防治工作实施统一监督管理。国务院发展改革、工业和信息化、自然资源、住房城乡建设、交通运输、农业农村、商务、卫生健康、海关等主管部门在各自职责范围内负责固体废物污染环境防治的监督管理工作。地方人民政府生态环境主管部门对本行政区域固体废物污染环境防治工作实施统一监督管理。地方人民政府发展改革、工业和信息化、自然资源、住房城乡建设、交通运输、农业农村、商务、卫生健康等主管部门在各自职责范围内负责固体废物污染环境防治的监督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部门规章】《国务院对确需保留的行政审批项目设定行政许可的决定》（2004年国务院令第412号公布，2016年国务院令第671号修改）102项：从事城市生活垃圾经营性清扫、收集、运输、处理服务审批所在城市的市人民政府市容环境卫生行政主管部门。</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w:t>
            </w:r>
            <w:r>
              <w:rPr>
                <w:rStyle w:val="12"/>
                <w:rFonts w:hint="eastAsia" w:ascii="方正书宋_GBK" w:hAnsi="方正书宋_GBK" w:eastAsia="方正书宋_GBK" w:cs="方正书宋_GBK"/>
                <w:snapToGrid w:val="0"/>
                <w:color w:val="auto"/>
                <w:lang w:eastAsia="zh-CN"/>
              </w:rPr>
              <w:t>受理责任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：公示依法应当提交的材料；依法向申请人提供申请表；一次性告知补正材料；依法受理或不予受理（不予受理应当告知理由）。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rPr>
              <w:t>：审查申请材料，组织专家审查。</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3.决定责任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4.送达责任（</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）：准予许可的，制发许可证书或批件，送达并信息公开。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5.其他法律法规规章文件规定应履行的责任（</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实施行政许可若干规定》（2004年广西壮族自治区人民政府令第9号）第二十一条：许可机关收到行政许可申请材料，对申请事项属于本机关职权范围、申请材料齐全、符合法定形式的，应当当场予以受理；对申请事项不属于本机关职权范围的应当当场作出不予受理的决定，并告知申请人向有关许可机关申请；对申请材料不齐全或者不符合法定形式的，应当当场或者5日内一次性告知申请人需要补正的全部内容和补正期限，逾期不告知的，自收到申请材料之日起即为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申请事项依法不需要取得行政许可的，许可机关应当当场作出不予受理的决定，并说明理由。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行政许可若干规定》（2004年广西壮族自治区人民政府令第9号）第二十四条第一款：许可机关受理行政许可申请的，受理机构应当自受理行政许可申请之日起20日内，组织本机关的有关机构对申请人的申请是否符合法定条件和标准进行审查，提出准予或者不予行政许可的意见报本机关负责人批准。20日内不能作出决定的，受理机构应当提出延长期限的意见，经本机关负责人批准，可以延长10日，并将延长期限的理由以书面形式告知申请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1.【地方政府规章】《广西壮族自治区实施行政许可若干规定》（2004年广西壮族自治区人民政府令第9号）第二十八条：依法作出准予行政许可的决定，需要颁发行政许可证件的，许可机关应当在法定期限内，向被许可人颁发、送达行政许可证件。联合办理的，由主办机关在法定期限内向被许可人颁发、送达有关行政许可证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2.【地方政府规章】《广西壮族自治区实施行政许可若干规定》（2004年广西壮族自治区人民政府令第9号）第二十九条：依法不予行政许可的，许可机关应当作出书面决定，载明理由，并告知申请人依法享有申请行政复议或者提起行政诉讼的权利。</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前款所称的理由，包括：</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（一）申请人不符合法定条件、标准的具体情况；</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（二）载明法定条件、标准的有关法律、法规、规章；</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（三）不予行政许可所依据的事实；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（四）应当说明的其他情形。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对联合办理的事项，依法作出不予行政许可决定，主办机关应当依照前两款规定办理。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同 3—1.</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right="0" w:rightChars="0"/>
              <w:textAlignment w:val="auto"/>
              <w:outlineLvl w:val="9"/>
              <w:rPr>
                <w:rStyle w:val="12"/>
                <w:rFonts w:hint="eastAsia" w:ascii="方正书宋_GBK" w:hAnsi="方正书宋_GBK" w:eastAsia="方正书宋_GBK" w:cs="方正书宋_GBK"/>
                <w:snapToGrid w:val="0"/>
                <w:color w:val="auto"/>
                <w:sz w:val="20"/>
                <w:szCs w:val="20"/>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66"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行政许可</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城市建筑垃圾处置核准</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办公室与政策法规股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国务院对确需保留的行政审批项目设定行政许可的决定》（2004年国务院令第412号公布，2016年国务院令第671号修改）附件第101项：城市建筑垃圾处置核准，实施机关：城市人民政府市容环境卫生行政主管部门。</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w:t>
            </w:r>
            <w:r>
              <w:rPr>
                <w:rStyle w:val="12"/>
                <w:rFonts w:hint="eastAsia" w:ascii="方正书宋_GBK" w:hAnsi="方正书宋_GBK" w:eastAsia="方正书宋_GBK" w:cs="方正书宋_GBK"/>
                <w:snapToGrid w:val="0"/>
                <w:color w:val="auto"/>
                <w:lang w:eastAsia="zh-CN"/>
              </w:rPr>
              <w:t>受理责任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：公示依法应当提交的材料；依法向申请人提供申请表；一次性告知补正材料；依法受理或不予受理（不予受理应当告知理由）。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rPr>
              <w:t>：审查申请材料，组织专家审查。</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3.决定责任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4.送达责任（</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）：准予许可的，制发许可证书或批件，送达并信息公开。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5.其他法律法规规章文件规定应履行的责任（</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lang w:val="en-US" w:eastAsia="zh-CN"/>
              </w:rPr>
              <w:t xml:space="preserve"> </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实施行政许可若干规定》（2004年广西壮族自治区人民政府令第9号）第二十一条：许可机关收到行政许可申请材料，对申请事项属于本机关职权范围、申请材料齐全、符合法定形式的，应当当场予以受理；对申请事项不属于本机关职权范围的应当当场作出不予受理的决定，并告知申请人向有关许可机关申请；对申请材料不齐全或者不符合法定形式的，应当当场或者5日内一次性告知申请人需要补正的全部内容和补正期限，逾期不告知的，自收到申请材料之日起即为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申请事项依法不需要取得行政许可的，许可机关应当当场作出不予受理的决定，并说明理由。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行政许可若干规定》（2004年广西壮族自治区人民政府令第9号）第二十四条第一款：许可机关受理行政许可申请的，受理机构应当自受理行政许可申请之日起20日内，组织本机关的有关机构对申请人的申请是否符合法定条件和标准进行审查，提出准予或者不予行政许可的意见报本机关负责人批准。20日内不能作出决定的，受理机构应当提出延长期限的意见，经本机关负责人批准，可以延长10日，并将延长期限的理由以书面形式告知申请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1.【地方政府规章】《广西壮族自治区实施行政许可若干规定》（2004年广西壮族自治区人民政府令第9号）第二十八条：依法作出准予行政许可的决定，需要颁发行政许可证件的，许可机关应当在法定期限内，向被许可人颁发、送达行政许可证件。联合办理的，由主办机关在法定期限内向被许可人颁发、送达有关行政许可证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2.【地方政府规章】《广西壮族自治区实施行政许可若干规定》（2004年广西壮族自治区人民政府令第9号）第二十九条：依法不予行政许可的，许可机关应当作出书面决定，载明理由，并告知申请人依法享有申请行政复议或者提起行政诉讼的权利。</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前款所称的理由，包括：</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（一）申请人不符合法定条件、标准的具体情况；</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（二）载明法定条件、标准的有关法律、法规、规章；</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（三）不予行政许可所依据的事实；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（四）应当说明的其他情形。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对联合办理的事项，依法作出不予行政许可决定，主办机关应当依照前两款规定办理。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同 3—1.</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right="0" w:rightChars="0"/>
              <w:textAlignment w:val="auto"/>
              <w:outlineLvl w:val="9"/>
              <w:rPr>
                <w:rStyle w:val="12"/>
                <w:rFonts w:hint="eastAsia" w:ascii="方正书宋_GBK" w:hAnsi="方正书宋_GBK" w:eastAsia="方正书宋_GBK" w:cs="方正书宋_GBK"/>
                <w:snapToGrid w:val="0"/>
                <w:color w:val="auto"/>
                <w:sz w:val="20"/>
                <w:szCs w:val="20"/>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38"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eastAsia="zh-CN"/>
              </w:rPr>
              <w:t>行政许可</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城镇污水排入排水管网许可</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办公室与政策法规股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1.【行政法规】《城镇排水与污水处理条例》（2013年国务院令第641 号）第二十一条：从事工业、建筑、餐饮、医疗等活动的企业事业单位、个体工商户（以下称排水户）向城镇排水设施排放污水的，应当向城镇排水主管部门申请领取污水排入排水管网许可证。城镇排水主管部门应当按照国家有关标准，重点对影响城镇排水与污水处理设施安全运行的事项进行审查。排水户应当按照污水排入排水管网许可证的要求排放污水。</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2.【部门规章】《城市污水排入排水管网许可管理办法》（2015年住建部令第21号） 第三条：直辖市、市、县人民政府城镇排水与污水处理主管部门（以下简称城镇排水主管部门）负责本行政区域内排水许可证书的颁发和监督管理。</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w:t>
            </w:r>
            <w:r>
              <w:rPr>
                <w:rStyle w:val="12"/>
                <w:rFonts w:hint="eastAsia" w:ascii="方正书宋_GBK" w:hAnsi="方正书宋_GBK" w:eastAsia="方正书宋_GBK" w:cs="方正书宋_GBK"/>
                <w:snapToGrid w:val="0"/>
                <w:color w:val="auto"/>
                <w:lang w:eastAsia="zh-CN"/>
              </w:rPr>
              <w:t>受理责任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：公示依法应当提交的材料；依法向申请人提供申请表；一次性告知补正材料；依法受理或不予受理（不予受理应当告知理由）。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rPr>
              <w:t>：审查申请材料，组织专家审查。</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3.决定责任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4.送达责任（</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）：准予许可的，制发许可证书或批件，送达并信息公开。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5.其他法律法规规章文件规定应履行的责任（</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lang w:val="en-US" w:eastAsia="zh-CN"/>
              </w:rPr>
              <w:t xml:space="preserve"> </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实施行政许可若干规定》（2004年广西壮族自治区人民政府令第9号）第二十一条：许可机关收到行政许可申请材料，对申请事项属于本机关职权范围、申请材料齐全、符合法定形式的，应当当场予以受理；对申请事项不属于本机关职权范围的应当当场作出不予受理的决定，并告知申请人向有关许可机关申请；对申请材料不齐全或者不符合法定形式的，应当当场或者5日内一次性告知申请人需要补正的全部内容和补正期限，逾期不告知的，自收到申请材料之日起即为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申请事项依法不需要取得行政许可的，许可机关应当当场作出不予受理的决定，并说明理由。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行政许可若干规定》（2004年广西壮族自治区人民政府令第9号）第二十四条第一款：许可机关受理行政许可申请的，受理机构应当自受理行政许可申请之日起20日内，组织本机关的有关机构对申请人的申请是否符合法定条件和标准进行审查，提出准予或者不予行政许可的意见报本机关负责人批准。20日内不能作出决定的，受理机构应当提出延长期限的意见，经本机关负责人批准，可以延长10日，并将延长期限的理由以书面形式告知申请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1.【地方政府规章】《广西壮族自治区实施行政许可若干规定》（2004年广西壮族自治区人民政府令第9号）第二十八条：依法作出准予行政许可的决定，需要颁发行政许可证件的，许可机关应当在法定期限内，向被许可人颁发、送达行政许可证件。联合办理的，由主办机关在法定期限内向被许可人颁发、送达有关行政许可证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2.【地方政府规章】《广西壮族自治区实施行政许可若干规定》（2004年广西壮族自治区人民政府令第9号）第二十九条：依法不予行政许可的，许可机关应当作出书面决定，载明理由，并告知申请人依法享有申请行政复议或者提起行政诉讼的权利。</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前款所称的理由，包括：</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（一）申请人不符合法定条件、标准的具体情况；</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（二）载明法定条件、标准的有关法律、法规、规章；</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（三）不予行政许可所依据的事实；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（四）应当说明的其他情形。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对联合办理的事项，依法作出不予行政许可决定，主办机关应当依照前两款规定办理。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同 3—1.</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right="0" w:rightChars="0"/>
              <w:textAlignment w:val="auto"/>
              <w:outlineLvl w:val="9"/>
              <w:rPr>
                <w:rStyle w:val="12"/>
                <w:rFonts w:hint="eastAsia" w:ascii="方正书宋_GBK" w:hAnsi="方正书宋_GBK" w:eastAsia="方正书宋_GBK" w:cs="方正书宋_GBK"/>
                <w:snapToGrid w:val="0"/>
                <w:color w:val="auto"/>
                <w:sz w:val="20"/>
                <w:szCs w:val="20"/>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eastAsia="zh-CN"/>
              </w:rPr>
              <w:t>行政许可</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color w:val="auto"/>
                <w:kern w:val="0"/>
                <w:sz w:val="20"/>
                <w:szCs w:val="20"/>
                <w:lang w:eastAsia="zh-CN"/>
              </w:rPr>
              <w:t>设置大型户外广告及在城市建筑物、设施上悬挂、张贴宣传品审批</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办公室与政策法规股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市市容和环境卫生管理条例》（1992年国务院令第101号公布，2017年国务院令第676号修改）第十一条：……大型户外广告的设置必须征得城市人民政府市容环境卫生行政主管部门同意后，按照有关规定办理审批手续。</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第十七条：……单位和个人在城市建筑物、设施上张挂、张贴宣传品等，须经城市人民政府市容环境卫生行政主管部门或者其他有关部门批准。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部门规章】《城市道路管理条例》（1996年国务院令第198号发布，2019年国务院令第710号第三次修订）第六条：国务院建设行政主管部门主管全国城市道路管理工作。省、自治区人民政府城市建设行政主管部门主管本行政区域内的城市道路管理工作。县级以上城市人民政府市政工程行政主管部门主管本行政区域内的城市道路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七条：城市道路范围内禁止下列行为：（一）擅自占用或者挖掘城市道路；（二）履带车、铁轮车或者超重、超高、超长车辆擅自在城市道路上行驶；（三）机动车在桥梁或者非指定的城市道路上试刹车；（四）擅自在城市道路上建设建筑物、构筑物；（五）在桥梁上架设压力在４公斤/平方厘米（0.４兆帕）以上的煤气管道、１0千伏以上的高压电力线和其他易燃易爆管线；（六）擅自在桥梁或者路灯设施上设置广告牌或者其他挂浮物；（七）其他损害、侵占城市道路的行为。</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w:t>
            </w:r>
            <w:r>
              <w:rPr>
                <w:rStyle w:val="12"/>
                <w:rFonts w:hint="eastAsia" w:ascii="方正书宋_GBK" w:hAnsi="方正书宋_GBK" w:eastAsia="方正书宋_GBK" w:cs="方正书宋_GBK"/>
                <w:snapToGrid w:val="0"/>
                <w:color w:val="auto"/>
                <w:lang w:eastAsia="zh-CN"/>
              </w:rPr>
              <w:t>受理责任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：公示依法应当提交的材料；依法向申请人提供申请表；一次性告知补正材料；依法受理或不予受理（不予受理应当告知理由）。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rPr>
              <w:t>：审查申请材料，组织专家审查。</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3.决定责任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4.送达责任（</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）：准予许可的，制发许可证书或批件，送达并信息公开。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5.其他法律法规规章文件规定应履行的责任（</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lang w:val="en-US" w:eastAsia="zh-CN"/>
              </w:rPr>
              <w:t xml:space="preserve">  </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实施行政许可若干规定》（2004年广西壮族自治区人民政府令第9号）第二十一条：许可机关收到行政许可申请材料，对申请事项属于本机关职权范围、申请材料齐全、符合法定形式的，应当当场予以受理；对申请事项不属于本机关职权范围的应当当场作出不予受理的决定，并告知申请人向有关许可机关申请；对申请材料不齐全或者不符合法定形式的，应当当场或者5日内一次性告知申请人需要补正的全部内容和补正期限，逾期不告知的，自收到申请材料之日起即为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申请事项依法不需要取得行政许可的，许可机关应当当场作出不予受理的决定，并说明理由。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行政许可若干规定》（2004年广西壮族自治区人民政府令第9号）第二十四条第一款：许可机关受理行政许可申请的，受理机构应当自受理行政许可申请之日起20日内，组织本机关的有关机构对申请人的申请是否符合法定条件和标准进行审查，提出准予或者不予行政许可的意见报本机关负责人批准。20日内不能作出决定的，受理机构应当提出延长期限的意见，经本机关负责人批准，可以延长10日，并将延长期限的理由以书面形式告知申请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1.【地方政府规章】《广西壮族自治区实施行政许可若干规定》（2004年广西壮族自治区人民政府令第9号）第二十八条：依法作出准予行政许可的决定，需要颁发行政许可证件的，许可机关应当在法定期限内，向被许可人颁发、送达行政许可证件。联合办理的，由主办机关在法定期限内向被许可人颁发、送达有关行政许可证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2.【地方政府规章】《广西壮族自治区实施行政许可若干规定》（2004年广西壮族自治区人民政府令第9号）第二十九条：依法不予行政许可的，许可机关应当作出书面决定，载明理由，并告知申请人依法享有申请行政复议或者提起行政诉讼的权利。</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前款所称的理由，包括：</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（一）申请人不符合法定条件、标准的具体情况；</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（二）载明法定条件、标准的有关法律、法规、规章；</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（三）不予行政许可所依据的事实；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（四）应当说明的其他情形。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对联合办理的事项，依法作出不予行政许可决定，主办机关应当依照前两款规定办理。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同 3—1.</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right="0" w:rightChars="0"/>
              <w:textAlignment w:val="auto"/>
              <w:outlineLvl w:val="9"/>
              <w:rPr>
                <w:rStyle w:val="12"/>
                <w:rFonts w:hint="eastAsia" w:ascii="方正书宋_GBK" w:hAnsi="方正书宋_GBK" w:eastAsia="方正书宋_GBK" w:cs="方正书宋_GBK"/>
                <w:snapToGrid w:val="0"/>
                <w:color w:val="auto"/>
                <w:sz w:val="20"/>
                <w:szCs w:val="20"/>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eastAsia="zh-CN"/>
              </w:rPr>
              <w:t>行政许可</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燃气经营许可</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办公室与政策法规股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镇燃气管理条例》（2010年国务院令第583号公布，2016年国务院令第666号修订）第十五条：国家对燃气经营实行许可证制度。从事燃气经营活动的企业，应当具备下列条件……符合前款规定条件的，由县级以上地方人民政府燃气管理部门核发燃气经营许可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2.【地方性法规】《广西壮族自治区燃气管理条例》（2006年9月29日十届第87号公告，自治区第十届人大常委会第二十二次会议通过）第十条：燃气经营实行许可制度。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规范性文件】《广西燃气经营许可证管理办法》（桂建城〔2013〕72号）第五条第三款：符合下列情形的燃气企业，由所在设区城市燃气管理部门审查后向自治区人民政府政务服务中心住房城乡建设厅窗口报送申请材料，自治区燃气管理部门审批同意后核发燃气经营许可证。1. 经营区域在两个或者两个以上设区城市的液化石油气气源生产经营企业。2. 向城市管道燃气企业、市政燃气管网或者特定大型工业用户销售天然气作为燃料的天然气长输管线下游市场运营企业。3. 压缩天然气加气母站、液化天然气制液站。4. 高速公路网内的燃气汽车加气站。5. 在油气田拥有产权或者股份的天然气贸易销售企业。6. 液化石油气批发企业。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w:t>
            </w:r>
            <w:r>
              <w:rPr>
                <w:rStyle w:val="12"/>
                <w:rFonts w:hint="eastAsia" w:ascii="方正书宋_GBK" w:hAnsi="方正书宋_GBK" w:eastAsia="方正书宋_GBK" w:cs="方正书宋_GBK"/>
                <w:snapToGrid w:val="0"/>
                <w:color w:val="auto"/>
                <w:lang w:eastAsia="zh-CN"/>
              </w:rPr>
              <w:t>受理责任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：公示依法应当提交的材料；依法向申请人提供申请表；一次性告知补正材料；依法受理或不予受理（不予受理应当告知理由）。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rPr>
              <w:t>：审查申请材料，组织专家审查。</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3.决定责任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4.送达责任（</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）：准予许可的，制发许可证书或批件，送达并信息公开。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5.其他法律法规规章文件规定应履行的责任（</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lang w:val="en-US" w:eastAsia="zh-CN"/>
              </w:rPr>
              <w:t xml:space="preserve"> </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实施行政许可若干规定》（2004年广西壮族自治区人民政府令第9号）第二十一条：许可机关收到行政许可申请材料，对申请事项属于本机关职权范围、申请材料齐全、符合法定形式的，应当当场予以受理；对申请事项不属于本机关职权范围的应当当场作出不予受理的决定，并告知申请人向有关许可机关申请；对申请材料不齐全或者不符合法定形式的，应当当场或者5日内一次性告知申请人需要补正的全部内容和补正期限，逾期不告知的，自收到申请材料之日起即为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申请事项依法不需要取得行政许可的，许可机关应当当场作出不予受理的决定，并说明理由。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行政许可若干规定》（2004年广西壮族自治区人民政府令第9号）第二十四条第一款：许可机关受理行政许可申请的，受理机构应当自受理行政许可申请之日起20日内，组织本机关的有关机构对申请人的申请是否符合法定条件和标准进行审查，提出准予或者不予行政许可的意见报本机关负责人批准。20日内不能作出决定的，受理机构应当提出延长期限的意见，经本机关负责人批准，可以延长10日，并将延长期限的理由以书面形式告知申请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1.【地方政府规章】《广西壮族自治区实施行政许可若干规定》（2004年广西壮族自治区人民政府令第9号）第二十八条：依法作出准予行政许可的决定，需要颁发行政许可证件的，许可机关应当在法定期限内，向被许可人颁发、送达行政许可证件。联合办理的，由主办机关在法定期限内向被许可人颁发、送达有关行政许可证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2.【地方政府规章】《广西壮族自治区实施行政许可若干规定》（2004年广西壮族自治区人民政府令第9号）第二十九条：依法不予行政许可的，许可机关应当作出书面决定，载明理由，并告知申请人依法享有申请行政复议或者提起行政诉讼的权利。</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前款所称的理由，包括：</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（一）申请人不符合法定条件、标准的具体情况；</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（二）载明法定条件、标准的有关法律、法规、规章；</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（三）不予行政许可所依据的事实；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（四）应当说明的其他情形。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对联合办理的事项，依法作出不予行政许可决定，主办机关应当依照前两款规定办理。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同 3—1.</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right="0" w:rightChars="0"/>
              <w:textAlignment w:val="auto"/>
              <w:outlineLvl w:val="9"/>
              <w:rPr>
                <w:rStyle w:val="12"/>
                <w:rFonts w:hint="eastAsia" w:ascii="方正书宋_GBK" w:hAnsi="方正书宋_GBK" w:eastAsia="方正书宋_GBK" w:cs="方正书宋_GBK"/>
                <w:snapToGrid w:val="0"/>
                <w:color w:val="auto"/>
                <w:sz w:val="20"/>
                <w:szCs w:val="20"/>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019"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eastAsia="zh-CN"/>
              </w:rPr>
              <w:t>行政许可</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燃气经营者改动市政燃气设施审批</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办公室与政策法规股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1.【行政法规】《城镇燃气管理条例》（2010年国务院令第583号公布，2016年国务院令第666号修订）第三十八条： 燃气经营者改动市政燃气设施，应当制定改动方案，报县级以上地方人民政府燃气管理部门批准。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2.【部门规章】《国务院关于第六批取消和调整行政审批项目的决定》（国发〔2012〕52号）第21项 燃气经营者改动市政燃气设施审批，下放至设区的市级、县级人民政府燃气管理部门。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地方性法规】《广西壮族自治区燃气管理条例》（2006年9月29日自治区第十届人大常委会第87号公告）第二十七条：因建设工程确需改动燃气设施的，建设单位应当向县级以上人民政府建设行政主管部门申请，由建设行政主管部门组织有关单位协商处理，并按照国家有关规定办理审批手续。</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w:t>
            </w:r>
            <w:r>
              <w:rPr>
                <w:rStyle w:val="12"/>
                <w:rFonts w:hint="eastAsia" w:ascii="方正书宋_GBK" w:hAnsi="方正书宋_GBK" w:eastAsia="方正书宋_GBK" w:cs="方正书宋_GBK"/>
                <w:snapToGrid w:val="0"/>
                <w:color w:val="auto"/>
                <w:lang w:eastAsia="zh-CN"/>
              </w:rPr>
              <w:t>受理责任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：公示依法应当提交的材料；依法向申请人提供申请表；一次性告知补正材料；依法受理或不予受理（不予受理应当告知理由）。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rPr>
              <w:t>：审查申请材料，组织专家审查。</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3.决定责任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4.送达责任（</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）：准予许可的，制发许可证书或批件，送达并信息公开。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5.其他法律法规规章文件规定应履行的责任（</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lang w:val="en-US" w:eastAsia="zh-CN"/>
              </w:rPr>
              <w:t xml:space="preserve"> </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实施行政许可若干规定》（2004年广西壮族自治区人民政府令第9号）第二十一条：许可机关收到行政许可申请材料，对申请事项属于本机关职权范围、申请材料齐全、符合法定形式的，应当当场予以受理；对申请事项不属于本机关职权范围的应当当场作出不予受理的决定，并告知申请人向有关许可机关申请；对申请材料不齐全或者不符合法定形式的，应当当场或者5日内一次性告知申请人需要补正的全部内容和补正期限，逾期不告知的，自收到申请材料之日起即为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申请事项依法不需要取得行政许可的，许可机关应当当场作出不予受理的决定，并说明理由。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行政许可若干规定》（2004年广西壮族自治区人民政府令第9号）第二十四条第一款：许可机关受理行政许可申请的，受理机构应当自受理行政许可申请之日起20日内，组织本机关的有关机构对申请人的申请是否符合法定条件和标准进行审查，提出准予或者不予行政许可的意见报本机关负责人批准。20日内不能作出决定的，受理机构应当提出延长期限的意见，经本机关负责人批准，可以延长10日，并将延长期限的理由以书面形式告知申请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1.【地方政府规章】《广西壮族自治区实施行政许可若干规定》（2004年广西壮族自治区人民政府令第9号）第二十八条：依法作出准予行政许可的决定，需要颁发行政许可证件的，许可机关应当在法定期限内，向被许可人颁发、送达行政许可证件。联合办理的，由主办机关在法定期限内向被许可人颁发、送达有关行政许可证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2.【地方政府规章】《广西壮族自治区实施行政许可若干规定》（2004年广西壮族自治区人民政府令第9号）第二十九条：依法不予行政许可的，许可机关应当作出书面决定，载明理由，并告知申请人依法享有申请行政复议或者提起行政诉讼的权利。</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前款所称的理由，包括：</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（一）申请人不符合法定条件、标准的具体情况；</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（二）载明法定条件、标准的有关法律、法规、规章；</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（三）不予行政许可所依据的事实；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（四）应当说明的其他情形。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对联合办理的事项，依法作出不予行政许可决定，主办机关应当依照前两款规定办理。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同 3—1.</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right="0" w:rightChars="0"/>
              <w:textAlignment w:val="auto"/>
              <w:outlineLvl w:val="9"/>
              <w:rPr>
                <w:rStyle w:val="12"/>
                <w:rFonts w:hint="eastAsia" w:ascii="方正书宋_GBK" w:hAnsi="方正书宋_GBK" w:eastAsia="方正书宋_GBK" w:cs="方正书宋_GBK"/>
                <w:snapToGrid w:val="0"/>
                <w:color w:val="auto"/>
                <w:sz w:val="20"/>
                <w:szCs w:val="20"/>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9</w:t>
            </w:r>
          </w:p>
        </w:tc>
        <w:tc>
          <w:tcPr>
            <w:tcW w:w="376"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eastAsia="zh-CN"/>
              </w:rPr>
              <w:t>行政许可</w:t>
            </w:r>
          </w:p>
        </w:tc>
        <w:tc>
          <w:tcPr>
            <w:tcW w:w="46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color w:val="auto"/>
                <w:kern w:val="0"/>
                <w:sz w:val="20"/>
                <w:szCs w:val="20"/>
                <w:lang w:eastAsia="zh-CN"/>
              </w:rPr>
              <w:t>市政设施建设类审批</w:t>
            </w:r>
          </w:p>
        </w:tc>
        <w:tc>
          <w:tcPr>
            <w:tcW w:w="48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办公室与政策法规股</w:t>
            </w:r>
          </w:p>
        </w:tc>
        <w:tc>
          <w:tcPr>
            <w:tcW w:w="246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规范性文件】《国务院关于印发清理规范投资项目报建审批事项实施方案的通知》（国发〔2016〕29号）第二条将‘占用、挖掘城市道路审批’、‘依附于城市道路建设各种管线、杆线等设施审批’、‘城市桥梁上架设各类市政管线审批’3项合并为‘市政设施建设类审批’1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行政法规】《国务院对确需保留的行政审批项目设定行政许可的决定》（2004年国务院令第412号公布，2016年国务院令第671号修改）城市桥梁上架设各类市政管线审批，实施机关所在城市的市人民政府市政工程设施行政主管部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行政法规】《城市道路管理条例》（1996年国务院令第198号公布，2019年国务院令第710号第三次修订）第二十九条：依附于城市道路建设各种管线、杆线等设施的，应当经市政工程行政主管部门批准，方可建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第三十条：未经市政工程行政主管部门和公安交通管理部门批准，任何单位和个人不得占用或挖掘城市道路。</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第三十一条：因特殊情况需要临时占用城市道路的，须经市政工程行政主管部门和公安交通管理部门批准，方可按照规定占用。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三条：因工程建设需要挖掘城市道路的，应当持城市规划部门批准签发的文件和有关设计文件，到市政工程行政主管部门和公安交通管理部门办理审批手续，方可按照规定挖掘。新建、扩建、改建的城市道路交付使用后5年内、大修的城市道路竣工后3年内不得挖掘；因特殊情况需要挖掘的，须经县级以上城市人民政府批准。</w:t>
            </w:r>
          </w:p>
        </w:tc>
        <w:tc>
          <w:tcPr>
            <w:tcW w:w="2156"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w:t>
            </w:r>
            <w:r>
              <w:rPr>
                <w:rStyle w:val="12"/>
                <w:rFonts w:hint="eastAsia" w:ascii="方正书宋_GBK" w:hAnsi="方正书宋_GBK" w:eastAsia="方正书宋_GBK" w:cs="方正书宋_GBK"/>
                <w:snapToGrid w:val="0"/>
                <w:color w:val="auto"/>
                <w:lang w:eastAsia="zh-CN"/>
              </w:rPr>
              <w:t>受理责任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：公示依法应当提交的材料；依法向申请人提供申请表；一次性告知补正材料；依法受理或不予受理（不予受理应当告知理由）。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rPr>
              <w:t>：审查申请材料，组织专家审查。</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3.决定责任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4.送达责任（</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）：准予许可的，制发许可证书或批件，送达并信息公开。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5.其他法律法规规章文件规定应履行的责任（</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lang w:val="en-US" w:eastAsia="zh-CN"/>
              </w:rPr>
              <w:t xml:space="preserve"> </w:t>
            </w:r>
          </w:p>
        </w:tc>
        <w:tc>
          <w:tcPr>
            <w:tcW w:w="592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实施行政许可若干规定》（2004年广西壮族自治区人民政府令第9号）第二十一条：许可机关收到行政许可申请材料，对申请事项属于本机关职权范围、申请材料齐全、符合法定形式的，应当当场予以受理；对申请事项不属于本机关职权范围的应当当场作出不予受理的决定，并告知申请人向有关许可机关申请；对申请材料不齐全或者不符合法定形式的，应当当场或者5日内一次性告知申请人需要补正的全部内容和补正期限，逾期不告知的，自收到申请材料之日起即为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申请事项依法不需要取得行政许可的，许可机关应当当场作出不予受理的决定，并说明理由。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行政许可若干规定》（2004年广西壮族自治区人民政府令第9号）第二十四条第一款：许可机关受理行政许可申请的，受理机构应当自受理行政许可申请之日起20日内，组织本机关的有关机构对申请人的申请是否符合法定条件和标准进行审查，提出准予或者不予行政许可的意见报本机关负责人批准。20日内不能作出决定的，受理机构应当提出延长期限的意见，经本机关负责人批准，可以延长10日，并将延长期限的理由以书面形式告知申请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1.【地方政府规章】《广西壮族自治区实施行政许可若干规定》（2004年广西壮族自治区人民政府令第9号）第二十八条：依法作出准予行政许可的决定，需要颁发行政许可证件的，许可机关应当在法定期限内，向被许可人颁发、送达行政许可证件。联合办理的，由主办机关在法定期限内向被许可人颁发、送达有关行政许可证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2.【地方政府规章】《广西壮族自治区实施行政许可若干规定》（2004年广西壮族自治区人民政府令第9号）第二十九条：依法不予行政许可的，许可机关应当作出书面决定，载明理由，并告知申请人依法享有申请行政复议或者提起行政诉讼的权利。</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前款所称的理由，包括：</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（一）申请人不符合法定条件、标准的具体情况；</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（二）载明法定条件、标准的有关法律、法规、规章；</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（三）不予行政许可所依据的事实；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（四）应当说明的其他情形。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对联合办理的事项，依法作出不予行政许可决定，主办机关应当依照前两款规定办理。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同 3—1.</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right="0" w:rightChars="0"/>
              <w:textAlignment w:val="auto"/>
              <w:outlineLvl w:val="9"/>
              <w:rPr>
                <w:rStyle w:val="12"/>
                <w:rFonts w:hint="eastAsia" w:ascii="方正书宋_GBK" w:hAnsi="方正书宋_GBK" w:eastAsia="方正书宋_GBK" w:cs="方正书宋_GBK"/>
                <w:snapToGrid w:val="0"/>
                <w:color w:val="auto"/>
                <w:sz w:val="20"/>
                <w:szCs w:val="20"/>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10</w:t>
            </w:r>
          </w:p>
        </w:tc>
        <w:tc>
          <w:tcPr>
            <w:tcW w:w="376"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eastAsia="zh-CN"/>
              </w:rPr>
              <w:t>行政许可</w:t>
            </w:r>
          </w:p>
        </w:tc>
        <w:tc>
          <w:tcPr>
            <w:tcW w:w="46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特殊车辆在城市道路上行驶审批</w:t>
            </w:r>
          </w:p>
        </w:tc>
        <w:tc>
          <w:tcPr>
            <w:tcW w:w="48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办公室与政策法规股</w:t>
            </w:r>
          </w:p>
        </w:tc>
        <w:tc>
          <w:tcPr>
            <w:tcW w:w="246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市道路管理条例》（1996年国务院令第198号公布，2019年国务院令第710号第三次修订）第二十八条：履带车、铁轮车或者超重、超高、超长车辆需要在城市道路上行驶的，事先须征得市政工程行政主管部门同意，并按照公安交通管理部门指定的时间、路线行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部门规章】《城市桥梁检测和养护维修管理办法》（2003年建设部令第118号）第十六条：超限机动车辆、履带车、铁轮车等需经过城市桥梁的，在报公安交通管理部门审批前，应当先经城市人民政府市政工程设施行政主管部门同意，并采取相应技术措施后，方可通行。</w:t>
            </w:r>
          </w:p>
        </w:tc>
        <w:tc>
          <w:tcPr>
            <w:tcW w:w="2156"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w:t>
            </w:r>
            <w:r>
              <w:rPr>
                <w:rStyle w:val="12"/>
                <w:rFonts w:hint="eastAsia" w:ascii="方正书宋_GBK" w:hAnsi="方正书宋_GBK" w:eastAsia="方正书宋_GBK" w:cs="方正书宋_GBK"/>
                <w:snapToGrid w:val="0"/>
                <w:color w:val="auto"/>
                <w:lang w:eastAsia="zh-CN"/>
              </w:rPr>
              <w:t>受理责任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：公示依法应当提交的材料；依法向申请人提供申请表；一次性告知补正材料；依法受理或不予受理（不予受理应当告知理由）。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rPr>
              <w:t>：审查申请材料，组织专家审查。</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3.决定责任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4.送达责任（</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eastAsia="zh-CN"/>
              </w:rPr>
              <w:t>）：准予许可的，制发许可证书或批件，送达并信息公开。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5.其他法律法规规章文件规定应履行的责任（</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lang w:val="en-US" w:eastAsia="zh-CN"/>
              </w:rPr>
              <w:t xml:space="preserve"> </w:t>
            </w:r>
          </w:p>
        </w:tc>
        <w:tc>
          <w:tcPr>
            <w:tcW w:w="592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实施行政许可若干规定》（2004年广西壮族自治区人民政府令第9号）第二十一条：许可机关收到行政许可申请材料，对申请事项属于本机关职权范围、申请材料齐全、符合法定形式的，应当当场予以受理；对申请事项不属于本机关职权范围的应当当场作出不予受理的决定，并告知申请人向有关许可机关申请；对申请材料不齐全或者不符合法定形式的，应当当场或者5日内一次性告知申请人需要补正的全部内容和补正期限，逾期不告知的，自收到申请材料之日起即为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申请事项依法不需要取得行政许可的，许可机关应当当场作出不予受理的决定，并说明理由。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行政许可若干规定》（2004年广西壮族自治区人民政府令第9号）第二十四条第一款：许可机关受理行政许可申请的，受理机构应当自受理行政许可申请之日起20日内，组织本机关的有关机构对申请人的申请是否符合法定条件和标准进行审查，提出准予或者不予行政许可的意见报本机关负责人批准。20日内不能作出决定的，受理机构应当提出延长期限的意见，经本机关负责人批准，可以延长10日，并将延长期限的理由以书面形式告知申请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1.【地方政府规章】《广西壮族自治区实施行政许可若干规定》（2004年广西壮族自治区人民政府令第9号）第二十八条：依法作出准予行政许可的决定，需要颁发行政许可证件的，许可机关应当在法定期限内，向被许可人颁发、送达行政许可证件。联合办理的，由主办机关在法定期限内向被许可人颁发、送达有关行政许可证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2.【地方政府规章】《广西壮族自治区实施行政许可若干规定》（2004年广西壮族自治区人民政府令第9号）第二十九条：依法不予行政许可的，许可机关应当作出书面决定，载明理由，并告知申请人依法享有申请行政复议或者提起行政诉讼的权利。</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前款所称的理由，包括：</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（一）申请人不符合法定条件、标准的具体情况；</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（二）载明法定条件、标准的有关法律、法规、规章；</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（三）不予行政许可所依据的事实；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（四）应当说明的其他情形。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对联合办理的事项，依法作出不予行政许可决定，主办机关应当依照前两款规定办理。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同 3—1.</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right="0" w:rightChars="0"/>
              <w:textAlignment w:val="auto"/>
              <w:outlineLvl w:val="9"/>
              <w:rPr>
                <w:rStyle w:val="12"/>
                <w:rFonts w:hint="eastAsia" w:ascii="方正书宋_GBK" w:hAnsi="方正书宋_GBK" w:eastAsia="方正书宋_GBK" w:cs="方正书宋_GBK"/>
                <w:snapToGrid w:val="0"/>
                <w:color w:val="auto"/>
                <w:sz w:val="20"/>
                <w:szCs w:val="20"/>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eastAsia="zh-CN"/>
              </w:rPr>
              <w:t>行政许可</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临时性建筑物搭建、堆放物料、占道施工审批</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default"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办公室与政策法规股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市容和环境卫生管理条例》（1992年国务院令第101号公布，2017年国务院令第676号修改）第十四条：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w:t>
            </w:r>
            <w:r>
              <w:rPr>
                <w:rStyle w:val="12"/>
                <w:rFonts w:hint="eastAsia" w:ascii="方正书宋_GBK" w:hAnsi="方正书宋_GBK" w:eastAsia="方正书宋_GBK" w:cs="方正书宋_GBK"/>
                <w:snapToGrid w:val="0"/>
                <w:color w:val="auto"/>
                <w:lang w:eastAsia="zh-CN"/>
              </w:rPr>
              <w:t>受理责任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：公示依法应当提交的材料；依法向申请人提供申请表；一次性告知补正材料；依法受理或不予受理（不予受理应当告知理由）。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：审查申请材料，组织专家审查。</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3.决定责任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4.送达责任</w:t>
            </w:r>
            <w:r>
              <w:rPr>
                <w:rStyle w:val="12"/>
                <w:rFonts w:hint="eastAsia" w:ascii="方正书宋_GBK" w:hAnsi="方正书宋_GBK" w:eastAsia="方正书宋_GBK" w:cs="方正书宋_GBK"/>
                <w:snapToGrid w:val="0"/>
                <w:color w:val="auto"/>
                <w:lang w:val="en-US"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：准予许可的，制发许可证书或批件，送达并信息公开。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5.其他法律法规规章文件规定应履行的责任（</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lang w:val="en-US" w:eastAsia="zh-CN"/>
              </w:rPr>
              <w:t xml:space="preserve"> </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实施行政许可若干规定》（2004年广西壮族自治区人民政府令第9号）第二十一条：许可机关收到行政许可申请材料，对申请事项属于本机关职权范围、申请材料齐全、符合法定形式的，应当当场予以受理；对申请事项不属于本机关职权范围的应当当场作出不予受理的决定，并告知申请人向有关许可机关申请；对申请材料不齐全或者不符合法定形式的，应当当场或者5日内一次性告知申请人需要补正的全部内容和补正期限，逾期不告知的，自收到申请材料之日起即为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申请事项依法不需要取得行政许可的，许可机关应当当场作出不予受理的决定，并说明理由。</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行政许可若干规定》（2004年广西壮族自治区人民政府令第9号）第二十四条第一款：许可机关受理行政许可申请的，受理机构应当自受理行政许可申请之日起20日内，组织本机关的有关机构对申请人的申请是否符合法定条件和标准进行审查，提出准予或者不予行政许可的意见报本机关负责人批准。20日内不能作出决定的，受理机构应当提出延长期限的意见，经本机关负责人批准，可以延长10日，并将延长期限的理由以书面形式告知申请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1.【地方政府规章】《广西壮族自治区实施行政许可若干规定》（2004年广西壮族自治区人民政府令第9号）第二十八条：依法作出准予行政许可的决定，需要颁发行政许可证件的，许可机关应当在法定期限内，向被许可人颁发、送达行政许可证件。联合办理的，由主办机关在法定期限内向被许可人颁发、送达有关行政许可证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2.【地方政府规章】《广西壮族自治区实施行政许可若干规定》（2004年广西壮族自治区人民政府令第9号）第二十九条：依法不予行政许可的，许可机关应当作出书面决定，载明理由，并告知申请人依法享有申请行政复议或者提起行政诉讼的权利。</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前款所称的理由，包括：</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（一）申请人不符合法定条件、标准的具体情况；</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（二）载明法定条件、标准的有关法律、法规、规章；</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（三）不予行政许可所依据的事实；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（四）应当说明的其他情形。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对联合办理的事项，依法作出不予行政许可决定，主办机关应当依照前两款规定办理。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同 3—1.</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right="0" w:rightChars="0"/>
              <w:textAlignment w:val="auto"/>
              <w:outlineLvl w:val="9"/>
              <w:rPr>
                <w:rStyle w:val="12"/>
                <w:rFonts w:hint="eastAsia" w:ascii="方正书宋_GBK" w:hAnsi="方正书宋_GBK" w:eastAsia="方正书宋_GBK" w:cs="方正书宋_GBK"/>
                <w:snapToGrid w:val="0"/>
                <w:color w:val="auto"/>
                <w:sz w:val="20"/>
                <w:szCs w:val="20"/>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lang w:val="en-US" w:eastAsia="zh-CN"/>
              </w:rPr>
            </w:pPr>
            <w:r>
              <w:rPr>
                <w:rFonts w:hint="eastAsia" w:ascii="方正书宋_GBK" w:hAnsi="方正书宋_GBK" w:eastAsia="方正书宋_GBK" w:cs="方正书宋_GBK"/>
                <w:snapToGrid w:val="0"/>
                <w:color w:val="auto"/>
                <w:sz w:val="20"/>
                <w:szCs w:val="20"/>
                <w:lang w:val="en-US" w:eastAsia="zh-CN"/>
              </w:rPr>
              <w:t>行政许可</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eastAsia="仿宋_GB2312"/>
                <w:snapToGrid w:val="0"/>
                <w:color w:val="000000"/>
                <w:sz w:val="20"/>
                <w:szCs w:val="20"/>
              </w:rPr>
              <w:t>工程建设涉及</w:t>
            </w:r>
            <w:r>
              <w:rPr>
                <w:rFonts w:hint="eastAsia" w:eastAsia="仿宋_GB2312"/>
                <w:snapToGrid w:val="0"/>
                <w:color w:val="000000"/>
                <w:sz w:val="20"/>
                <w:szCs w:val="20"/>
                <w:lang w:val="en-US" w:eastAsia="zh-CN"/>
              </w:rPr>
              <w:t>城市</w:t>
            </w:r>
            <w:r>
              <w:rPr>
                <w:rFonts w:hint="eastAsia" w:eastAsia="仿宋_GB2312"/>
                <w:snapToGrid w:val="0"/>
                <w:color w:val="000000"/>
                <w:sz w:val="20"/>
                <w:szCs w:val="20"/>
              </w:rPr>
              <w:t>绿地、树木审批</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办公室与政策法规股</w:t>
            </w:r>
          </w:p>
        </w:tc>
        <w:tc>
          <w:tcPr>
            <w:tcW w:w="2464" w:type="dxa"/>
            <w:vAlign w:val="center"/>
          </w:tcPr>
          <w:p>
            <w:pPr>
              <w:adjustRightInd w:val="0"/>
              <w:snapToGrid w:val="0"/>
              <w:spacing w:line="299" w:lineRule="exact"/>
              <w:ind w:firstLine="400" w:firstLineChars="200"/>
              <w:rPr>
                <w:rStyle w:val="12"/>
                <w:rFonts w:hint="default" w:ascii="Times New Roman" w:hAnsi="Times New Roman" w:eastAsia="仿宋_GB2312"/>
                <w:snapToGrid w:val="0"/>
              </w:rPr>
            </w:pPr>
            <w:r>
              <w:rPr>
                <w:rFonts w:hint="eastAsia" w:eastAsia="仿宋_GB2312"/>
                <w:snapToGrid w:val="0"/>
                <w:color w:val="000000"/>
                <w:sz w:val="20"/>
                <w:szCs w:val="20"/>
              </w:rPr>
              <w:t>1.【行政法规】《城市绿化条例》（1992年国务院令第100号发布，2017年国务院令第676号第二次修订）</w:t>
            </w:r>
            <w:r>
              <w:rPr>
                <w:rStyle w:val="12"/>
                <w:rFonts w:hint="default" w:ascii="Times New Roman" w:hAnsi="Times New Roman" w:eastAsia="仿宋_GB2312"/>
                <w:snapToGrid w:val="0"/>
              </w:rPr>
              <w:t>第十九条：因建设或者其他特殊需要临时占用城市绿化用地，须经城市人民政府城市绿化行政主管部门同意，并按照有关规定办理临时用地手续。</w:t>
            </w:r>
          </w:p>
          <w:p>
            <w:pPr>
              <w:adjustRightInd w:val="0"/>
              <w:snapToGrid w:val="0"/>
              <w:spacing w:line="299" w:lineRule="exact"/>
              <w:ind w:firstLine="400" w:firstLineChars="200"/>
              <w:rPr>
                <w:rStyle w:val="12"/>
                <w:rFonts w:hint="default" w:ascii="Times New Roman" w:hAnsi="Times New Roman" w:eastAsia="仿宋_GB2312"/>
                <w:snapToGrid w:val="0"/>
              </w:rPr>
            </w:pPr>
            <w:r>
              <w:rPr>
                <w:rStyle w:val="12"/>
                <w:rFonts w:hint="default" w:ascii="Times New Roman" w:hAnsi="Times New Roman" w:eastAsia="仿宋_GB2312"/>
                <w:snapToGrid w:val="0"/>
              </w:rPr>
              <w:t>第二十条：砍伐城市树木，必须经城市人民政府城市绿化行政主管部门批准，并按照国家有关规定补植树木或者采取其他补救措施。</w:t>
            </w:r>
          </w:p>
          <w:p>
            <w:pPr>
              <w:adjustRightInd w:val="0"/>
              <w:snapToGrid w:val="0"/>
              <w:spacing w:line="299" w:lineRule="exact"/>
              <w:ind w:firstLine="400" w:firstLineChars="200"/>
              <w:rPr>
                <w:rStyle w:val="12"/>
                <w:rFonts w:hint="default" w:ascii="Times New Roman" w:hAnsi="Times New Roman" w:eastAsia="仿宋_GB2312"/>
                <w:snapToGrid w:val="0"/>
              </w:rPr>
            </w:pPr>
            <w:r>
              <w:rPr>
                <w:rStyle w:val="12"/>
                <w:rFonts w:hint="default" w:ascii="Times New Roman" w:hAnsi="Times New Roman" w:eastAsia="仿宋_GB2312"/>
                <w:snapToGrid w:val="0"/>
              </w:rPr>
              <w:t>第二十一条：在城市的公共绿地内开设商业、服务摊点的</w:t>
            </w:r>
            <w:r>
              <w:rPr>
                <w:rStyle w:val="13"/>
                <w:rFonts w:hint="eastAsia" w:eastAsia="仿宋_GB2312"/>
                <w:snapToGrid w:val="0"/>
              </w:rPr>
              <w:t>，</w:t>
            </w:r>
            <w:r>
              <w:rPr>
                <w:rStyle w:val="12"/>
                <w:rFonts w:hint="default" w:ascii="Times New Roman" w:hAnsi="Times New Roman" w:eastAsia="仿宋_GB2312"/>
                <w:snapToGrid w:val="0"/>
              </w:rPr>
              <w:t>应当持工商行政管理部门批准的营业执照</w:t>
            </w:r>
            <w:r>
              <w:rPr>
                <w:rStyle w:val="13"/>
                <w:rFonts w:hint="eastAsia" w:eastAsia="仿宋_GB2312"/>
                <w:snapToGrid w:val="0"/>
              </w:rPr>
              <w:t>，</w:t>
            </w:r>
            <w:r>
              <w:rPr>
                <w:rStyle w:val="12"/>
                <w:rFonts w:hint="default" w:ascii="Times New Roman" w:hAnsi="Times New Roman" w:eastAsia="仿宋_GB2312"/>
                <w:snapToGrid w:val="0"/>
              </w:rPr>
              <w:t>在公共绿地管理单位指定的地点从事经营活动</w:t>
            </w:r>
            <w:r>
              <w:rPr>
                <w:rStyle w:val="13"/>
                <w:rFonts w:hint="eastAsia" w:eastAsia="仿宋_GB2312"/>
                <w:snapToGrid w:val="0"/>
              </w:rPr>
              <w:t>，</w:t>
            </w:r>
            <w:r>
              <w:rPr>
                <w:rStyle w:val="12"/>
                <w:rFonts w:hint="default" w:ascii="Times New Roman" w:hAnsi="Times New Roman" w:eastAsia="仿宋_GB2312"/>
                <w:snapToGrid w:val="0"/>
              </w:rPr>
              <w:t>并遵守公共绿地和工商行政管理的规定。</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第二十四条：严禁砍伐或者迁移古树名木。因特殊需要迁移古树名木，必须经城市人民政府城市绿化行政主管部门审查同意，并报同级或者上级人民政府批准。</w:t>
            </w:r>
          </w:p>
          <w:p>
            <w:pPr>
              <w:adjustRightInd w:val="0"/>
              <w:snapToGrid w:val="0"/>
              <w:spacing w:line="299" w:lineRule="exact"/>
              <w:ind w:firstLine="400" w:firstLineChars="200"/>
              <w:rPr>
                <w:rStyle w:val="12"/>
                <w:rFonts w:hint="default" w:ascii="Times New Roman" w:hAnsi="Times New Roman" w:eastAsia="仿宋_GB2312"/>
                <w:snapToGrid w:val="0"/>
              </w:rPr>
            </w:pPr>
            <w:r>
              <w:rPr>
                <w:rStyle w:val="13"/>
                <w:rFonts w:hint="eastAsia" w:eastAsia="仿宋_GB2312"/>
                <w:snapToGrid w:val="0"/>
              </w:rPr>
              <w:t>2.</w:t>
            </w:r>
            <w:r>
              <w:rPr>
                <w:rStyle w:val="12"/>
                <w:rFonts w:hint="default" w:ascii="Times New Roman" w:hAnsi="Times New Roman" w:eastAsia="仿宋_GB2312"/>
                <w:snapToGrid w:val="0"/>
              </w:rPr>
              <w:t>【地方性法规】《广西壮族自治区实施〈城市绿化条例〉办法》（广西壮族自治区人民政府令第</w:t>
            </w:r>
            <w:r>
              <w:rPr>
                <w:rStyle w:val="13"/>
                <w:rFonts w:hint="eastAsia" w:eastAsia="仿宋_GB2312"/>
                <w:snapToGrid w:val="0"/>
              </w:rPr>
              <w:t>14</w:t>
            </w:r>
            <w:r>
              <w:rPr>
                <w:rStyle w:val="12"/>
                <w:rFonts w:hint="default" w:ascii="Times New Roman" w:hAnsi="Times New Roman" w:eastAsia="仿宋_GB2312"/>
                <w:snapToGrid w:val="0"/>
              </w:rPr>
              <w:t>号）第十六条：任何单位和个人不得擅自占用城市绿地。因建设或者其他特殊需要临时占用城市绿地的，必须经城市绿化行政主管部门同意，并按照有关规定办理临时用地手续，损坏树木花草和绿化设施的，应当向城市绿化行政主管部门给予补偿。</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第十七条：任何单位和个人对城市内种植的树木，不论其是否享有所有权，均不得擅自砍伐或者移植。因建设或者其他活动确需砍伐或者移植的，必须报城市绿化行政主管部门审批。</w:t>
            </w:r>
          </w:p>
          <w:p>
            <w:pPr>
              <w:adjustRightInd w:val="0"/>
              <w:snapToGrid w:val="0"/>
              <w:spacing w:line="299" w:lineRule="exact"/>
              <w:ind w:firstLine="400" w:firstLineChars="200"/>
              <w:rPr>
                <w:rFonts w:hint="eastAsia" w:eastAsia="仿宋_GB2312"/>
                <w:snapToGrid w:val="0"/>
                <w:color w:val="000000"/>
                <w:sz w:val="20"/>
                <w:szCs w:val="20"/>
              </w:rPr>
            </w:pPr>
            <w:r>
              <w:rPr>
                <w:rStyle w:val="13"/>
                <w:rFonts w:hint="eastAsia" w:eastAsia="仿宋_GB2312"/>
                <w:snapToGrid w:val="0"/>
              </w:rPr>
              <w:t>3.</w:t>
            </w:r>
            <w:r>
              <w:rPr>
                <w:rStyle w:val="12"/>
                <w:rFonts w:hint="default" w:ascii="Times New Roman" w:hAnsi="Times New Roman" w:eastAsia="仿宋_GB2312"/>
                <w:snapToGrid w:val="0"/>
              </w:rPr>
              <w:t>【地方性法规】《广西壮族自治区古树名木保护条例》（</w:t>
            </w:r>
            <w:r>
              <w:rPr>
                <w:rStyle w:val="13"/>
                <w:rFonts w:hint="eastAsia" w:eastAsia="仿宋_GB2312"/>
                <w:snapToGrid w:val="0"/>
              </w:rPr>
              <w:t>2017</w:t>
            </w:r>
            <w:r>
              <w:rPr>
                <w:rStyle w:val="12"/>
                <w:rFonts w:hint="default" w:ascii="Times New Roman" w:hAnsi="Times New Roman" w:eastAsia="仿宋_GB2312"/>
                <w:snapToGrid w:val="0"/>
              </w:rPr>
              <w:t>年</w:t>
            </w:r>
            <w:r>
              <w:rPr>
                <w:rStyle w:val="13"/>
                <w:rFonts w:hint="eastAsia" w:eastAsia="仿宋_GB2312"/>
                <w:snapToGrid w:val="0"/>
              </w:rPr>
              <w:t>3</w:t>
            </w:r>
            <w:r>
              <w:rPr>
                <w:rStyle w:val="12"/>
                <w:rFonts w:hint="default" w:ascii="Times New Roman" w:hAnsi="Times New Roman" w:eastAsia="仿宋_GB2312"/>
                <w:snapToGrid w:val="0"/>
              </w:rPr>
              <w:t>月</w:t>
            </w:r>
            <w:r>
              <w:rPr>
                <w:rStyle w:val="13"/>
                <w:rFonts w:hint="eastAsia" w:eastAsia="仿宋_GB2312"/>
                <w:snapToGrid w:val="0"/>
              </w:rPr>
              <w:t>29</w:t>
            </w:r>
            <w:r>
              <w:rPr>
                <w:rStyle w:val="12"/>
                <w:rFonts w:hint="default" w:ascii="Times New Roman" w:hAnsi="Times New Roman" w:eastAsia="仿宋_GB2312"/>
                <w:snapToGrid w:val="0"/>
              </w:rPr>
              <w:t>日广西壮族自治区第十二届人民代表大会常务委员会第二十八次会议通过）第三十条：移植古树名木的，想自治区人民政府古树名木主管部门提出申请：</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（二）移植二级、三级保护的古树的，向设区的市人民政府古树名木主管部门提出申请，经其审查同意后，报设区的市人民政府批准。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3"/>
                <w:rFonts w:hint="eastAsia" w:eastAsia="仿宋_GB2312"/>
                <w:snapToGrid w:val="0"/>
              </w:rPr>
              <w:t>4.</w:t>
            </w:r>
            <w:r>
              <w:rPr>
                <w:rStyle w:val="12"/>
                <w:rFonts w:hint="default" w:ascii="Times New Roman" w:hAnsi="Times New Roman" w:eastAsia="仿宋_GB2312"/>
                <w:snapToGrid w:val="0"/>
              </w:rPr>
              <w:t>【规范性文件】《国务院关于印发清理规范投资项目报建审批事项实施方案的通知》（国发〔</w:t>
            </w:r>
            <w:r>
              <w:rPr>
                <w:rStyle w:val="13"/>
                <w:rFonts w:hint="eastAsia" w:eastAsia="仿宋_GB2312"/>
                <w:snapToGrid w:val="0"/>
              </w:rPr>
              <w:t>2016</w:t>
            </w:r>
            <w:r>
              <w:rPr>
                <w:rStyle w:val="12"/>
                <w:rFonts w:hint="default" w:ascii="Times New Roman" w:hAnsi="Times New Roman" w:eastAsia="仿宋_GB2312"/>
                <w:snapToGrid w:val="0"/>
              </w:rPr>
              <w:t>〕</w:t>
            </w:r>
            <w:r>
              <w:rPr>
                <w:rStyle w:val="13"/>
                <w:rFonts w:hint="eastAsia" w:eastAsia="仿宋_GB2312"/>
                <w:snapToGrid w:val="0"/>
              </w:rPr>
              <w:t>29</w:t>
            </w:r>
            <w:r>
              <w:rPr>
                <w:rStyle w:val="12"/>
                <w:rFonts w:hint="default" w:ascii="Times New Roman" w:hAnsi="Times New Roman" w:eastAsia="仿宋_GB2312"/>
                <w:snapToGrid w:val="0"/>
              </w:rPr>
              <w:t>号）：住房城乡建设部门</w:t>
            </w:r>
            <w:r>
              <w:rPr>
                <w:rStyle w:val="13"/>
                <w:rFonts w:hint="eastAsia" w:eastAsia="仿宋_GB2312"/>
                <w:snapToGrid w:val="0"/>
              </w:rPr>
              <w:t>11</w:t>
            </w:r>
            <w:r>
              <w:rPr>
                <w:rStyle w:val="12"/>
                <w:rFonts w:hint="default" w:ascii="Times New Roman" w:hAnsi="Times New Roman" w:eastAsia="仿宋_GB2312"/>
                <w:snapToGrid w:val="0"/>
              </w:rPr>
              <w:t>项整合为</w:t>
            </w:r>
            <w:r>
              <w:rPr>
                <w:rStyle w:val="13"/>
                <w:rFonts w:hint="eastAsia" w:eastAsia="仿宋_GB2312"/>
                <w:snapToGrid w:val="0"/>
              </w:rPr>
              <w:t>4</w:t>
            </w:r>
            <w:r>
              <w:rPr>
                <w:rStyle w:val="12"/>
                <w:rFonts w:hint="default" w:ascii="Times New Roman" w:hAnsi="Times New Roman" w:eastAsia="仿宋_GB2312"/>
                <w:snapToGrid w:val="0"/>
              </w:rPr>
              <w:t>项，二是将</w:t>
            </w:r>
            <w:r>
              <w:rPr>
                <w:rStyle w:val="13"/>
                <w:rFonts w:hint="eastAsia" w:eastAsia="仿宋_GB2312"/>
                <w:snapToGrid w:val="0"/>
              </w:rPr>
              <w:t>“</w:t>
            </w:r>
            <w:r>
              <w:rPr>
                <w:rStyle w:val="12"/>
                <w:rFonts w:hint="default" w:ascii="Times New Roman" w:hAnsi="Times New Roman" w:eastAsia="仿宋_GB2312"/>
                <w:snapToGrid w:val="0"/>
              </w:rPr>
              <w:t>临时暂用城市绿地审批</w:t>
            </w:r>
            <w:r>
              <w:rPr>
                <w:rStyle w:val="13"/>
                <w:rFonts w:hint="eastAsia" w:eastAsia="仿宋_GB2312"/>
                <w:snapToGrid w:val="0"/>
              </w:rPr>
              <w:t>”</w:t>
            </w:r>
            <w:r>
              <w:rPr>
                <w:rStyle w:val="12"/>
                <w:rFonts w:hint="default" w:ascii="Times New Roman" w:hAnsi="Times New Roman" w:eastAsia="仿宋_GB2312"/>
                <w:snapToGrid w:val="0"/>
              </w:rPr>
              <w:t>、</w:t>
            </w:r>
            <w:r>
              <w:rPr>
                <w:rStyle w:val="13"/>
                <w:rFonts w:hint="eastAsia" w:eastAsia="仿宋_GB2312"/>
                <w:snapToGrid w:val="0"/>
              </w:rPr>
              <w:t>“</w:t>
            </w:r>
            <w:r>
              <w:rPr>
                <w:rStyle w:val="12"/>
                <w:rFonts w:hint="default" w:ascii="Times New Roman" w:hAnsi="Times New Roman" w:eastAsia="仿宋_GB2312"/>
                <w:snapToGrid w:val="0"/>
              </w:rPr>
              <w:t>砍伐城市树木、移植古树名木审批</w:t>
            </w:r>
            <w:r>
              <w:rPr>
                <w:rStyle w:val="13"/>
                <w:rFonts w:hint="eastAsia" w:eastAsia="仿宋_GB2312"/>
                <w:snapToGrid w:val="0"/>
              </w:rPr>
              <w:t>”</w:t>
            </w:r>
            <w:r>
              <w:rPr>
                <w:rStyle w:val="12"/>
                <w:rFonts w:hint="default" w:ascii="Times New Roman" w:hAnsi="Times New Roman" w:eastAsia="仿宋_GB2312"/>
                <w:snapToGrid w:val="0"/>
              </w:rPr>
              <w:t>两项合并为</w:t>
            </w:r>
            <w:r>
              <w:rPr>
                <w:rStyle w:val="13"/>
                <w:rFonts w:hint="eastAsia" w:eastAsia="仿宋_GB2312"/>
                <w:snapToGrid w:val="0"/>
              </w:rPr>
              <w:t>“</w:t>
            </w:r>
            <w:r>
              <w:rPr>
                <w:rStyle w:val="12"/>
                <w:rFonts w:hint="default" w:ascii="Times New Roman" w:hAnsi="Times New Roman" w:eastAsia="仿宋_GB2312"/>
                <w:snapToGrid w:val="0"/>
              </w:rPr>
              <w:t>工程建设涉及城市绿地、树木审批</w:t>
            </w:r>
            <w:r>
              <w:rPr>
                <w:rStyle w:val="13"/>
                <w:rFonts w:hint="eastAsia" w:eastAsia="仿宋_GB2312"/>
                <w:snapToGrid w:val="0"/>
              </w:rPr>
              <w:t>”</w:t>
            </w:r>
            <w:r>
              <w:rPr>
                <w:rStyle w:val="12"/>
                <w:rFonts w:hint="default" w:ascii="Times New Roman" w:hAnsi="Times New Roman" w:eastAsia="仿宋_GB2312"/>
                <w:snapToGrid w:val="0"/>
              </w:rPr>
              <w:t>。</w:t>
            </w:r>
          </w:p>
        </w:tc>
        <w:tc>
          <w:tcPr>
            <w:tcW w:w="2156"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1.受理阶段责任</w:t>
            </w:r>
            <w:r>
              <w:rPr>
                <w:rStyle w:val="12"/>
                <w:rFonts w:hint="eastAsia" w:eastAsia="仿宋_GB2312"/>
                <w:snapToGrid w:val="0"/>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eastAsia="仿宋_GB2312"/>
                <w:snapToGrid w:val="0"/>
                <w:lang w:eastAsia="zh-CN"/>
              </w:rPr>
              <w:t>）</w:t>
            </w:r>
            <w:r>
              <w:rPr>
                <w:rStyle w:val="12"/>
                <w:rFonts w:hint="default" w:ascii="Times New Roman" w:hAnsi="Times New Roman" w:eastAsia="仿宋_GB2312"/>
                <w:snapToGrid w:val="0"/>
              </w:rPr>
              <w:t>：公示依法应当提交的材料；初步审核申报材料；一次性告知补正材料；依法受理或不予受理（不予受理应当</w:t>
            </w:r>
            <w:r>
              <w:rPr>
                <w:rStyle w:val="13"/>
                <w:rFonts w:hint="eastAsia" w:eastAsia="仿宋_GB2312"/>
                <w:snapToGrid w:val="0"/>
              </w:rPr>
              <w:t>告知理由）。</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2.审查阶段责任</w:t>
            </w:r>
            <w:r>
              <w:rPr>
                <w:rStyle w:val="12"/>
                <w:rFonts w:hint="eastAsia" w:eastAsia="仿宋_GB2312"/>
                <w:snapToGrid w:val="0"/>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eastAsia="仿宋_GB2312"/>
                <w:snapToGrid w:val="0"/>
                <w:lang w:eastAsia="zh-CN"/>
              </w:rPr>
              <w:t>）</w:t>
            </w:r>
            <w:r>
              <w:rPr>
                <w:rStyle w:val="12"/>
                <w:rFonts w:hint="default" w:ascii="Times New Roman" w:hAnsi="Times New Roman" w:eastAsia="仿宋_GB2312"/>
                <w:snapToGrid w:val="0"/>
              </w:rPr>
              <w:t>：依法对工程建设项目的附属绿化工程设计方案及城市公共绿地、居住区绿地、风景林地和干道绿化带等绿化工程的设计方案、临时占用城市绿化用地、改变绿化规划、绿化用地使用性质的申请材料审核，包括申报表及相关证明材料；提</w:t>
            </w:r>
            <w:r>
              <w:rPr>
                <w:rStyle w:val="13"/>
                <w:rFonts w:hint="eastAsia" w:eastAsia="仿宋_GB2312"/>
                <w:snapToGrid w:val="0"/>
              </w:rPr>
              <w:t>出审查意见。</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3.决定阶段责任</w:t>
            </w:r>
            <w:r>
              <w:rPr>
                <w:rStyle w:val="12"/>
                <w:rFonts w:hint="eastAsia" w:eastAsia="仿宋_GB2312"/>
                <w:snapToGrid w:val="0"/>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eastAsia="仿宋_GB2312"/>
                <w:snapToGrid w:val="0"/>
                <w:lang w:eastAsia="zh-CN"/>
              </w:rPr>
              <w:t>）</w:t>
            </w:r>
            <w:r>
              <w:rPr>
                <w:rStyle w:val="12"/>
                <w:rFonts w:hint="default" w:ascii="Times New Roman" w:hAnsi="Times New Roman" w:eastAsia="仿宋_GB2312"/>
                <w:snapToGrid w:val="0"/>
              </w:rPr>
              <w:t>：作出准予许可或不予许可的审批决定；按时办结</w:t>
            </w:r>
            <w:r>
              <w:rPr>
                <w:rStyle w:val="13"/>
                <w:rFonts w:hint="eastAsia" w:eastAsia="仿宋_GB2312"/>
                <w:snapToGrid w:val="0"/>
              </w:rPr>
              <w:t>；法定告知。</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4.送达阶段责任</w:t>
            </w:r>
            <w:r>
              <w:rPr>
                <w:rStyle w:val="12"/>
                <w:rFonts w:hint="eastAsia" w:eastAsia="仿宋_GB2312"/>
                <w:snapToGrid w:val="0"/>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eastAsia="仿宋_GB2312"/>
                <w:snapToGrid w:val="0"/>
                <w:lang w:eastAsia="zh-CN"/>
              </w:rPr>
              <w:t>）</w:t>
            </w:r>
            <w:r>
              <w:rPr>
                <w:rStyle w:val="12"/>
                <w:rFonts w:hint="default" w:ascii="Times New Roman" w:hAnsi="Times New Roman" w:eastAsia="仿宋_GB2312"/>
                <w:snapToGrid w:val="0"/>
              </w:rPr>
              <w:t>：准予许可的，制发临时占用绿地许可证和同意工程建设项目绿化工程设计方案、改变绿化规划绿化用地使用性质的批准文件；不予许可的，制发不予许可决定书；审批结</w:t>
            </w:r>
            <w:r>
              <w:rPr>
                <w:rStyle w:val="13"/>
                <w:rFonts w:hint="eastAsia" w:eastAsia="仿宋_GB2312"/>
                <w:snapToGrid w:val="0"/>
              </w:rPr>
              <w:t>果信息公开。</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5.事后监管阶段责任</w:t>
            </w:r>
            <w:r>
              <w:rPr>
                <w:rStyle w:val="12"/>
                <w:rFonts w:hint="eastAsia" w:eastAsia="仿宋_GB2312"/>
                <w:snapToGrid w:val="0"/>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eastAsia="仿宋_GB2312"/>
                <w:snapToGrid w:val="0"/>
                <w:lang w:eastAsia="zh-CN"/>
              </w:rPr>
              <w:t>）</w:t>
            </w:r>
            <w:r>
              <w:rPr>
                <w:rStyle w:val="12"/>
                <w:rFonts w:hint="default" w:ascii="Times New Roman" w:hAnsi="Times New Roman" w:eastAsia="仿宋_GB2312"/>
                <w:snapToGrid w:val="0"/>
              </w:rPr>
              <w:t>：加强批后监管，依法查处违</w:t>
            </w:r>
            <w:r>
              <w:rPr>
                <w:rStyle w:val="13"/>
                <w:rFonts w:hint="eastAsia" w:eastAsia="仿宋_GB2312"/>
                <w:snapToGrid w:val="0"/>
              </w:rPr>
              <w:t>法违规行为。</w:t>
            </w:r>
          </w:p>
          <w:p>
            <w:pPr>
              <w:adjustRightInd w:val="0"/>
              <w:snapToGrid w:val="0"/>
              <w:spacing w:line="299" w:lineRule="exact"/>
              <w:ind w:firstLine="400" w:firstLineChars="200"/>
              <w:rPr>
                <w:rFonts w:hint="eastAsia" w:ascii="Times New Roman" w:hAnsi="Times New Roman" w:eastAsia="仿宋_GB2312" w:cs="Times New Roman"/>
                <w:snapToGrid w:val="0"/>
                <w:color w:val="000000"/>
                <w:kern w:val="2"/>
                <w:sz w:val="20"/>
                <w:szCs w:val="20"/>
                <w:lang w:val="en-US" w:eastAsia="zh-CN" w:bidi="ar-SA"/>
              </w:rPr>
            </w:pPr>
            <w:r>
              <w:rPr>
                <w:rStyle w:val="12"/>
                <w:rFonts w:hint="default" w:ascii="Times New Roman" w:hAnsi="Times New Roman" w:eastAsia="仿宋_GB2312"/>
                <w:snapToGrid w:val="0"/>
              </w:rPr>
              <w:t>6.其他法律法规规章文件规定应</w:t>
            </w:r>
            <w:r>
              <w:rPr>
                <w:rStyle w:val="13"/>
                <w:rFonts w:hint="eastAsia" w:eastAsia="仿宋_GB2312"/>
                <w:snapToGrid w:val="0"/>
              </w:rPr>
              <w:t>履行的责任</w:t>
            </w:r>
            <w:r>
              <w:rPr>
                <w:rStyle w:val="13"/>
                <w:rFonts w:hint="eastAsia" w:eastAsia="仿宋_GB2312"/>
                <w:snapToGrid w:val="0"/>
                <w:lang w:eastAsia="zh-CN"/>
              </w:rPr>
              <w:t>（</w:t>
            </w:r>
            <w:r>
              <w:rPr>
                <w:rStyle w:val="13"/>
                <w:rFonts w:hint="eastAsia" w:eastAsia="仿宋_GB2312"/>
                <w:snapToGrid w:val="0"/>
                <w:lang w:val="en-US" w:eastAsia="zh-CN"/>
              </w:rPr>
              <w:t>相关股室</w:t>
            </w:r>
            <w:r>
              <w:rPr>
                <w:rStyle w:val="13"/>
                <w:rFonts w:hint="eastAsia" w:eastAsia="仿宋_GB2312"/>
                <w:snapToGrid w:val="0"/>
                <w:lang w:eastAsia="zh-CN"/>
              </w:rPr>
              <w:t>）</w:t>
            </w:r>
            <w:r>
              <w:rPr>
                <w:rStyle w:val="13"/>
                <w:rFonts w:hint="eastAsia" w:eastAsia="仿宋_GB2312"/>
                <w:snapToGrid w:val="0"/>
              </w:rPr>
              <w:t>。</w:t>
            </w:r>
          </w:p>
        </w:tc>
        <w:tc>
          <w:tcPr>
            <w:tcW w:w="5923"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1.【法律】《中华人民共和国行政许可法》第三十条：行政机关应当将法律、法规、规章规定的有关行政许可的事项、依据、条件、数量、程序、期限以及需要提交的全部材料的目录和申请书示范文本等在办</w:t>
            </w:r>
            <w:r>
              <w:rPr>
                <w:rStyle w:val="13"/>
                <w:rFonts w:hint="eastAsia" w:eastAsia="仿宋_GB2312"/>
                <w:snapToGrid w:val="0"/>
              </w:rPr>
              <w:t>公</w:t>
            </w:r>
            <w:r>
              <w:rPr>
                <w:rStyle w:val="12"/>
                <w:rFonts w:hint="default" w:ascii="Times New Roman" w:hAnsi="Times New Roman" w:eastAsia="仿宋_GB2312"/>
                <w:snapToGrid w:val="0"/>
              </w:rPr>
              <w:t>场所公示。申请人要求行政机关对公示内容予以说明、解释的，行政机关应当说明、解释，提供准确、</w:t>
            </w:r>
            <w:r>
              <w:rPr>
                <w:rStyle w:val="13"/>
                <w:rFonts w:hint="eastAsia" w:eastAsia="仿宋_GB2312"/>
                <w:snapToGrid w:val="0"/>
              </w:rPr>
              <w:t>可靠的信息。</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2—1.【法律】《中华人民共和国行政许可法》</w:t>
            </w:r>
            <w:r>
              <w:rPr>
                <w:rStyle w:val="13"/>
                <w:rFonts w:hint="eastAsia" w:eastAsia="仿宋_GB2312"/>
                <w:snapToGrid w:val="0"/>
              </w:rPr>
              <w:t>第</w:t>
            </w:r>
            <w:r>
              <w:rPr>
                <w:rStyle w:val="12"/>
                <w:rFonts w:hint="default" w:ascii="Times New Roman" w:hAnsi="Times New Roman" w:eastAsia="仿宋_GB2312"/>
                <w:snapToGrid w:val="0"/>
              </w:rPr>
              <w:t>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w:t>
            </w:r>
            <w:r>
              <w:rPr>
                <w:rStyle w:val="13"/>
                <w:rFonts w:hint="eastAsia" w:eastAsia="仿宋_GB2312"/>
                <w:snapToGrid w:val="0"/>
              </w:rPr>
              <w:t>员进行核查。</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2—2.【法律】《中华人民共和国行政许可法》</w:t>
            </w:r>
            <w:r>
              <w:rPr>
                <w:rStyle w:val="13"/>
                <w:rFonts w:hint="eastAsia" w:eastAsia="仿宋_GB2312"/>
                <w:snapToGrid w:val="0"/>
              </w:rPr>
              <w:t>第</w:t>
            </w:r>
            <w:r>
              <w:rPr>
                <w:rStyle w:val="12"/>
                <w:rFonts w:hint="default" w:ascii="Times New Roman" w:hAnsi="Times New Roman" w:eastAsia="仿宋_GB2312"/>
                <w:snapToGrid w:val="0"/>
              </w:rPr>
              <w:t>三十六条：行政机关对行政许可申请进行审查时，发现行政许可事项直接关系他人重大利益的，应当告知该利害关系人。申请人、利害关系人有权进行陈述和申辩。行政机关应当听取申请人、利害关</w:t>
            </w:r>
            <w:r>
              <w:rPr>
                <w:rStyle w:val="13"/>
                <w:rFonts w:hint="eastAsia" w:eastAsia="仿宋_GB2312"/>
                <w:snapToGrid w:val="0"/>
              </w:rPr>
              <w:t>系人的意见。</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3—1.【法律】《中华人民共和国行政许可法》</w:t>
            </w:r>
            <w:r>
              <w:rPr>
                <w:rStyle w:val="13"/>
                <w:rFonts w:hint="eastAsia" w:eastAsia="仿宋_GB2312"/>
                <w:snapToGrid w:val="0"/>
              </w:rPr>
              <w:t>第</w:t>
            </w:r>
            <w:r>
              <w:rPr>
                <w:rStyle w:val="12"/>
                <w:rFonts w:hint="default" w:ascii="Times New Roman" w:hAnsi="Times New Roman" w:eastAsia="仿宋_GB2312"/>
                <w:snapToGrid w:val="0"/>
              </w:rPr>
              <w:t>三十七条：行政机关对行政许可申请进行审查后，除当场作出行政许可决定的外，应当在法定期限内按照规定程序作出行</w:t>
            </w:r>
            <w:r>
              <w:rPr>
                <w:rStyle w:val="13"/>
                <w:rFonts w:hint="eastAsia" w:eastAsia="仿宋_GB2312"/>
                <w:snapToGrid w:val="0"/>
              </w:rPr>
              <w:t>政</w:t>
            </w:r>
            <w:r>
              <w:rPr>
                <w:rStyle w:val="12"/>
                <w:rFonts w:hint="default" w:ascii="Times New Roman" w:hAnsi="Times New Roman" w:eastAsia="仿宋_GB2312"/>
                <w:snapToGrid w:val="0"/>
              </w:rPr>
              <w:t>许</w:t>
            </w:r>
            <w:r>
              <w:rPr>
                <w:rStyle w:val="13"/>
                <w:rFonts w:hint="eastAsia" w:eastAsia="仿宋_GB2312"/>
                <w:snapToGrid w:val="0"/>
              </w:rPr>
              <w:t>可决定。</w:t>
            </w:r>
          </w:p>
          <w:p>
            <w:pPr>
              <w:adjustRightInd w:val="0"/>
              <w:snapToGrid w:val="0"/>
              <w:spacing w:line="299" w:lineRule="exact"/>
              <w:ind w:firstLine="400" w:firstLineChars="200"/>
              <w:rPr>
                <w:rStyle w:val="12"/>
                <w:rFonts w:hint="default" w:ascii="Times New Roman" w:hAnsi="Times New Roman" w:eastAsia="仿宋_GB2312"/>
                <w:snapToGrid w:val="0"/>
              </w:rPr>
            </w:pPr>
            <w:r>
              <w:rPr>
                <w:rStyle w:val="12"/>
                <w:rFonts w:hint="default" w:ascii="Times New Roman" w:hAnsi="Times New Roman" w:eastAsia="仿宋_GB2312"/>
                <w:snapToGrid w:val="0"/>
              </w:rPr>
              <w:t>3—2.【法律】《中华人民共和国行政许可法》</w:t>
            </w:r>
            <w:r>
              <w:rPr>
                <w:rStyle w:val="13"/>
                <w:rFonts w:hint="eastAsia" w:eastAsia="仿宋_GB2312"/>
                <w:snapToGrid w:val="0"/>
              </w:rPr>
              <w:t>第</w:t>
            </w:r>
            <w:r>
              <w:rPr>
                <w:rStyle w:val="12"/>
                <w:rFonts w:hint="default" w:ascii="Times New Roman" w:hAnsi="Times New Roman" w:eastAsia="仿宋_GB2312"/>
                <w:snapToGrid w:val="0"/>
              </w:rPr>
              <w:t>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13"/>
                <w:rFonts w:hint="eastAsia" w:eastAsia="仿宋_GB2312"/>
                <w:snapToGrid w:val="0"/>
              </w:rPr>
              <w:t>诉</w:t>
            </w:r>
            <w:r>
              <w:rPr>
                <w:rStyle w:val="12"/>
                <w:rFonts w:hint="default" w:ascii="Times New Roman" w:hAnsi="Times New Roman" w:eastAsia="仿宋_GB2312"/>
                <w:snapToGrid w:val="0"/>
              </w:rPr>
              <w:t>讼的权利。</w:t>
            </w:r>
          </w:p>
          <w:p>
            <w:pPr>
              <w:adjustRightInd w:val="0"/>
              <w:snapToGrid w:val="0"/>
              <w:spacing w:line="299" w:lineRule="exact"/>
              <w:ind w:firstLine="400" w:firstLineChars="200"/>
              <w:rPr>
                <w:rFonts w:hint="eastAsia" w:eastAsia="仿宋_GB2312"/>
                <w:snapToGrid w:val="0"/>
                <w:color w:val="000000"/>
                <w:sz w:val="20"/>
                <w:szCs w:val="20"/>
              </w:rPr>
            </w:pPr>
            <w:r>
              <w:rPr>
                <w:rStyle w:val="13"/>
                <w:rFonts w:hint="eastAsia" w:eastAsia="仿宋_GB2312"/>
                <w:snapToGrid w:val="0"/>
              </w:rPr>
              <w:t>第</w:t>
            </w:r>
            <w:r>
              <w:rPr>
                <w:rStyle w:val="12"/>
                <w:rFonts w:hint="default" w:ascii="Times New Roman" w:hAnsi="Times New Roman" w:eastAsia="仿宋_GB2312"/>
                <w:snapToGrid w:val="0"/>
              </w:rPr>
              <w:t>四十六条：法律、法规、规章规定实施行政许可应当听证的事项，或者行政机关认为需要听证的其他涉及公共利益的重大行政许可事项，行政机关应当向社会公告，</w:t>
            </w:r>
            <w:r>
              <w:rPr>
                <w:rStyle w:val="13"/>
                <w:rFonts w:hint="eastAsia" w:eastAsia="仿宋_GB2312"/>
                <w:snapToGrid w:val="0"/>
              </w:rPr>
              <w:t>并举行听证。</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4—1.【法律】《中华人民共和国行政许可法》</w:t>
            </w:r>
            <w:r>
              <w:rPr>
                <w:rStyle w:val="13"/>
                <w:rFonts w:hint="eastAsia" w:eastAsia="仿宋_GB2312"/>
                <w:snapToGrid w:val="0"/>
              </w:rPr>
              <w:t>第</w:t>
            </w:r>
            <w:r>
              <w:rPr>
                <w:rStyle w:val="12"/>
                <w:rFonts w:hint="default" w:ascii="Times New Roman" w:hAnsi="Times New Roman" w:eastAsia="仿宋_GB2312"/>
                <w:snapToGrid w:val="0"/>
              </w:rPr>
              <w:t>四十四条：行政机关作出准予行政许可的决定，应当自作出决定之日起十日内向申请人颁发、送达行政许可证件，或者加贴标签、加盖检验、检测</w:t>
            </w:r>
            <w:r>
              <w:rPr>
                <w:rStyle w:val="13"/>
                <w:rFonts w:hint="eastAsia" w:eastAsia="仿宋_GB2312"/>
                <w:snapToGrid w:val="0"/>
              </w:rPr>
              <w:t>、检疫印章。</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4—2.【法律】《中华人民共和国行政许可法》</w:t>
            </w:r>
            <w:r>
              <w:rPr>
                <w:rStyle w:val="13"/>
                <w:rFonts w:hint="eastAsia" w:eastAsia="仿宋_GB2312"/>
                <w:snapToGrid w:val="0"/>
              </w:rPr>
              <w:t>第</w:t>
            </w:r>
            <w:r>
              <w:rPr>
                <w:rStyle w:val="12"/>
                <w:rFonts w:hint="default" w:ascii="Times New Roman" w:hAnsi="Times New Roman" w:eastAsia="仿宋_GB2312"/>
                <w:snapToGrid w:val="0"/>
              </w:rPr>
              <w:t>四十条：行政机关作出的准予行政许可决定，应当予以公开，公</w:t>
            </w:r>
            <w:r>
              <w:rPr>
                <w:rStyle w:val="13"/>
                <w:rFonts w:hint="eastAsia" w:eastAsia="仿宋_GB2312"/>
                <w:snapToGrid w:val="0"/>
              </w:rPr>
              <w:t>众有权查阅。</w:t>
            </w:r>
          </w:p>
          <w:p>
            <w:pPr>
              <w:adjustRightInd w:val="0"/>
              <w:snapToGrid w:val="0"/>
              <w:spacing w:line="299" w:lineRule="exact"/>
              <w:ind w:firstLine="400" w:firstLineChars="200"/>
              <w:rPr>
                <w:rFonts w:hint="eastAsia" w:ascii="Times New Roman" w:hAnsi="Times New Roman" w:eastAsia="仿宋_GB2312" w:cs="Times New Roman"/>
                <w:snapToGrid w:val="0"/>
                <w:color w:val="000000"/>
                <w:kern w:val="2"/>
                <w:sz w:val="20"/>
                <w:szCs w:val="20"/>
                <w:lang w:val="en-US" w:eastAsia="zh-CN" w:bidi="ar-SA"/>
              </w:rPr>
            </w:pPr>
            <w:r>
              <w:rPr>
                <w:rStyle w:val="12"/>
                <w:rFonts w:hint="default" w:ascii="Times New Roman" w:hAnsi="Times New Roman" w:eastAsia="仿宋_GB2312"/>
                <w:snapToGrid w:val="0"/>
              </w:rPr>
              <w:t>5.【法律】《中华人民共和国行政许可法》</w:t>
            </w:r>
            <w:r>
              <w:rPr>
                <w:rStyle w:val="13"/>
                <w:rFonts w:hint="eastAsia" w:eastAsia="仿宋_GB2312"/>
                <w:snapToGrid w:val="0"/>
              </w:rPr>
              <w:t>第六十一条：</w:t>
            </w:r>
            <w:r>
              <w:rPr>
                <w:rStyle w:val="12"/>
                <w:rFonts w:hint="default" w:ascii="Times New Roman" w:hAnsi="Times New Roman" w:eastAsia="仿宋_GB2312"/>
                <w:snapToGrid w:val="0"/>
              </w:rPr>
              <w:t>行政机关应当建立健全监督制度，通过核查反映被许可人从事行政许可事项活动情况的有关材料，履</w:t>
            </w:r>
            <w:r>
              <w:rPr>
                <w:rStyle w:val="13"/>
                <w:rFonts w:hint="eastAsia" w:eastAsia="仿宋_GB2312"/>
                <w:snapToGrid w:val="0"/>
              </w:rPr>
              <w:t>行监督责任。</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13</w:t>
            </w:r>
          </w:p>
        </w:tc>
        <w:tc>
          <w:tcPr>
            <w:tcW w:w="376" w:type="dxa"/>
            <w:vAlign w:val="center"/>
          </w:tcPr>
          <w:p>
            <w:pPr>
              <w:adjustRightInd w:val="0"/>
              <w:snapToGrid w:val="0"/>
              <w:spacing w:line="299" w:lineRule="exact"/>
              <w:jc w:val="center"/>
              <w:rPr>
                <w:rFonts w:hint="eastAsia" w:ascii="Times New Roman" w:hAnsi="Times New Roman" w:eastAsia="仿宋_GB2312" w:cs="宋体"/>
                <w:snapToGrid w:val="0"/>
                <w:color w:val="000000"/>
                <w:kern w:val="2"/>
                <w:sz w:val="20"/>
                <w:szCs w:val="20"/>
                <w:lang w:val="en-US" w:eastAsia="zh-CN" w:bidi="ar-SA"/>
              </w:rPr>
            </w:pPr>
            <w:r>
              <w:rPr>
                <w:rFonts w:hint="eastAsia" w:eastAsia="仿宋_GB2312"/>
                <w:snapToGrid w:val="0"/>
                <w:color w:val="000000"/>
                <w:sz w:val="20"/>
                <w:szCs w:val="20"/>
              </w:rPr>
              <w:t>行政许可</w:t>
            </w:r>
          </w:p>
        </w:tc>
        <w:tc>
          <w:tcPr>
            <w:tcW w:w="465" w:type="dxa"/>
            <w:vAlign w:val="center"/>
          </w:tcPr>
          <w:p>
            <w:pPr>
              <w:adjustRightInd w:val="0"/>
              <w:snapToGrid w:val="0"/>
              <w:spacing w:line="299" w:lineRule="exact"/>
              <w:rPr>
                <w:rFonts w:hint="eastAsia" w:ascii="Times New Roman" w:hAnsi="Times New Roman" w:eastAsia="仿宋_GB2312" w:cs="宋体"/>
                <w:snapToGrid w:val="0"/>
                <w:color w:val="000000"/>
                <w:kern w:val="2"/>
                <w:sz w:val="20"/>
                <w:szCs w:val="20"/>
                <w:lang w:val="en-US" w:eastAsia="zh-CN" w:bidi="ar-SA"/>
              </w:rPr>
            </w:pPr>
            <w:r>
              <w:rPr>
                <w:rFonts w:hint="eastAsia" w:eastAsia="仿宋_GB2312"/>
                <w:snapToGrid w:val="0"/>
                <w:color w:val="000000"/>
                <w:sz w:val="20"/>
                <w:szCs w:val="20"/>
              </w:rPr>
              <w:t>改变绿化规划、绿化用地的使用性质审批</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办公室与政策法规股</w:t>
            </w:r>
          </w:p>
        </w:tc>
        <w:tc>
          <w:tcPr>
            <w:tcW w:w="2464"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【行政法规】《国务院对确需保留的行政审批项目设定行政许可的决定》（2004年国务院令第412号公布，2016年国务院令第671号修改）</w:t>
            </w:r>
            <w:r>
              <w:rPr>
                <w:rStyle w:val="12"/>
                <w:rFonts w:hint="default" w:ascii="Times New Roman" w:hAnsi="Times New Roman" w:eastAsia="仿宋_GB2312"/>
                <w:snapToGrid w:val="0"/>
              </w:rPr>
              <w:t>附件第</w:t>
            </w:r>
            <w:r>
              <w:rPr>
                <w:rStyle w:val="13"/>
                <w:rFonts w:hint="eastAsia" w:eastAsia="仿宋_GB2312"/>
                <w:snapToGrid w:val="0"/>
              </w:rPr>
              <w:t>107</w:t>
            </w:r>
            <w:r>
              <w:rPr>
                <w:rStyle w:val="12"/>
                <w:rFonts w:hint="default" w:ascii="Times New Roman" w:hAnsi="Times New Roman" w:eastAsia="仿宋_GB2312"/>
                <w:snapToGrid w:val="0"/>
              </w:rPr>
              <w:t>项改变绿化规划、绿化用地的使用性质审批</w:t>
            </w:r>
            <w:r>
              <w:rPr>
                <w:rStyle w:val="13"/>
                <w:rFonts w:hint="eastAsia" w:eastAsia="仿宋_GB2312"/>
                <w:snapToGrid w:val="0"/>
              </w:rPr>
              <w:t>，</w:t>
            </w:r>
            <w:r>
              <w:rPr>
                <w:rStyle w:val="12"/>
                <w:rFonts w:hint="default" w:ascii="Times New Roman" w:hAnsi="Times New Roman" w:eastAsia="仿宋_GB2312"/>
                <w:snapToGrid w:val="0"/>
              </w:rPr>
              <w:t>实施机关：城市人民政府绿化行政主管部门。</w:t>
            </w:r>
          </w:p>
          <w:p>
            <w:pPr>
              <w:adjustRightInd w:val="0"/>
              <w:snapToGrid w:val="0"/>
              <w:spacing w:line="299" w:lineRule="exact"/>
              <w:ind w:firstLine="400" w:firstLineChars="200"/>
              <w:rPr>
                <w:rFonts w:hint="eastAsia" w:ascii="Times New Roman" w:hAnsi="Times New Roman" w:eastAsia="仿宋_GB2312" w:cs="宋体"/>
                <w:snapToGrid w:val="0"/>
                <w:color w:val="000000"/>
                <w:kern w:val="2"/>
                <w:sz w:val="20"/>
                <w:szCs w:val="20"/>
                <w:lang w:val="en-US" w:eastAsia="zh-CN" w:bidi="ar-SA"/>
              </w:rPr>
            </w:pPr>
            <w:r>
              <w:rPr>
                <w:rStyle w:val="12"/>
                <w:rFonts w:hint="default" w:ascii="Times New Roman" w:hAnsi="Times New Roman" w:eastAsia="仿宋_GB2312"/>
                <w:snapToGrid w:val="0"/>
              </w:rPr>
              <w:t>【行政法规】《城市绿化条例》（1992年国务院令第100号发布，2017年国务院令第676号第二次修订）第十八条：任何单位和个人都不得擅自改变城市绿化规划用地性质或者破坏绿化规划用地的地形、地貌、水体和植被。</w:t>
            </w:r>
          </w:p>
        </w:tc>
        <w:tc>
          <w:tcPr>
            <w:tcW w:w="2156"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1.受理阶段责任</w:t>
            </w:r>
            <w:r>
              <w:rPr>
                <w:rStyle w:val="12"/>
                <w:rFonts w:hint="eastAsia" w:eastAsia="仿宋_GB2312"/>
                <w:snapToGrid w:val="0"/>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eastAsia="仿宋_GB2312"/>
                <w:snapToGrid w:val="0"/>
                <w:lang w:eastAsia="zh-CN"/>
              </w:rPr>
              <w:t>）</w:t>
            </w:r>
            <w:r>
              <w:rPr>
                <w:rStyle w:val="12"/>
                <w:rFonts w:hint="default" w:ascii="Times New Roman" w:hAnsi="Times New Roman" w:eastAsia="仿宋_GB2312"/>
                <w:snapToGrid w:val="0"/>
              </w:rPr>
              <w:t>：公示依法应当提交的材料；初步审核申报材料；一次性告知补正材料；依法受理或不予受理（不予受理应当</w:t>
            </w:r>
            <w:r>
              <w:rPr>
                <w:rStyle w:val="13"/>
                <w:rFonts w:hint="eastAsia" w:eastAsia="仿宋_GB2312"/>
                <w:snapToGrid w:val="0"/>
              </w:rPr>
              <w:t>告知理由）。</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2.审查阶段责任</w:t>
            </w:r>
            <w:r>
              <w:rPr>
                <w:rStyle w:val="12"/>
                <w:rFonts w:hint="eastAsia" w:eastAsia="仿宋_GB2312"/>
                <w:snapToGrid w:val="0"/>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eastAsia="仿宋_GB2312"/>
                <w:snapToGrid w:val="0"/>
                <w:lang w:eastAsia="zh-CN"/>
              </w:rPr>
              <w:t>）</w:t>
            </w:r>
            <w:r>
              <w:rPr>
                <w:rStyle w:val="12"/>
                <w:rFonts w:hint="default" w:ascii="Times New Roman" w:hAnsi="Times New Roman" w:eastAsia="仿宋_GB2312"/>
                <w:snapToGrid w:val="0"/>
              </w:rPr>
              <w:t>：依法对改变绿化规划、绿化用地的使用性质的申请材料审核，包括申报表及相关证明材料；提</w:t>
            </w:r>
            <w:r>
              <w:rPr>
                <w:rStyle w:val="13"/>
                <w:rFonts w:hint="eastAsia" w:eastAsia="仿宋_GB2312"/>
                <w:snapToGrid w:val="0"/>
              </w:rPr>
              <w:t>出审查意见。</w:t>
            </w:r>
          </w:p>
          <w:p>
            <w:pPr>
              <w:adjustRightInd w:val="0"/>
              <w:snapToGrid w:val="0"/>
              <w:spacing w:line="299" w:lineRule="exact"/>
              <w:ind w:firstLine="400" w:firstLineChars="200"/>
              <w:rPr>
                <w:rFonts w:hint="eastAsia" w:eastAsia="仿宋_GB2312"/>
                <w:snapToGrid w:val="0"/>
                <w:color w:val="000000"/>
                <w:sz w:val="20"/>
                <w:szCs w:val="20"/>
              </w:rPr>
            </w:pPr>
            <w:r>
              <w:rPr>
                <w:rStyle w:val="13"/>
                <w:rFonts w:hint="eastAsia" w:eastAsia="仿宋_GB2312"/>
                <w:snapToGrid w:val="0"/>
              </w:rPr>
              <w:t>3.决定阶段责任</w:t>
            </w:r>
            <w:r>
              <w:rPr>
                <w:rStyle w:val="12"/>
                <w:rFonts w:hint="eastAsia" w:eastAsia="仿宋_GB2312"/>
                <w:snapToGrid w:val="0"/>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eastAsia="仿宋_GB2312"/>
                <w:snapToGrid w:val="0"/>
                <w:lang w:eastAsia="zh-CN"/>
              </w:rPr>
              <w:t>）</w:t>
            </w:r>
            <w:r>
              <w:rPr>
                <w:rStyle w:val="13"/>
                <w:rFonts w:hint="eastAsia" w:eastAsia="仿宋_GB2312"/>
                <w:snapToGrid w:val="0"/>
              </w:rPr>
              <w:t>：作出准予许可或不予许可的审批决定；按时办结；法定告知。</w:t>
            </w:r>
          </w:p>
          <w:p>
            <w:pPr>
              <w:adjustRightInd w:val="0"/>
              <w:snapToGrid w:val="0"/>
              <w:spacing w:line="299" w:lineRule="exact"/>
              <w:ind w:firstLine="400" w:firstLineChars="200"/>
              <w:rPr>
                <w:rFonts w:hint="eastAsia" w:eastAsia="仿宋_GB2312"/>
                <w:snapToGrid w:val="0"/>
                <w:color w:val="000000"/>
                <w:sz w:val="20"/>
                <w:szCs w:val="20"/>
              </w:rPr>
            </w:pPr>
            <w:r>
              <w:rPr>
                <w:rStyle w:val="13"/>
                <w:rFonts w:hint="eastAsia" w:eastAsia="仿宋_GB2312"/>
                <w:snapToGrid w:val="0"/>
              </w:rPr>
              <w:t>4.送达阶段责任</w:t>
            </w:r>
            <w:r>
              <w:rPr>
                <w:rStyle w:val="12"/>
                <w:rFonts w:hint="eastAsia" w:eastAsia="仿宋_GB2312"/>
                <w:snapToGrid w:val="0"/>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eastAsia="仿宋_GB2312"/>
                <w:snapToGrid w:val="0"/>
                <w:lang w:eastAsia="zh-CN"/>
              </w:rPr>
              <w:t>）</w:t>
            </w:r>
            <w:r>
              <w:rPr>
                <w:rStyle w:val="13"/>
                <w:rFonts w:hint="eastAsia" w:eastAsia="仿宋_GB2312"/>
                <w:snapToGrid w:val="0"/>
              </w:rPr>
              <w:t>：准予许可的，制发改变绿化规划、绿化用地的使用性质批准文件；不予许可的，制发不予许可决定书；审批结果信息公开。</w:t>
            </w:r>
          </w:p>
          <w:p>
            <w:pPr>
              <w:adjustRightInd w:val="0"/>
              <w:snapToGrid w:val="0"/>
              <w:spacing w:line="299" w:lineRule="exact"/>
              <w:ind w:firstLine="400" w:firstLineChars="200"/>
              <w:rPr>
                <w:rFonts w:hint="eastAsia" w:eastAsia="仿宋_GB2312"/>
                <w:snapToGrid w:val="0"/>
                <w:color w:val="000000"/>
                <w:sz w:val="20"/>
                <w:szCs w:val="20"/>
              </w:rPr>
            </w:pPr>
            <w:r>
              <w:rPr>
                <w:rStyle w:val="13"/>
                <w:rFonts w:hint="eastAsia" w:eastAsia="仿宋_GB2312"/>
                <w:snapToGrid w:val="0"/>
              </w:rPr>
              <w:t>5.事后监管阶段责任</w:t>
            </w:r>
            <w:r>
              <w:rPr>
                <w:rStyle w:val="12"/>
                <w:rFonts w:hint="eastAsia" w:eastAsia="仿宋_GB2312"/>
                <w:snapToGrid w:val="0"/>
                <w:lang w:eastAsia="zh-CN"/>
              </w:rPr>
              <w:t>（</w:t>
            </w:r>
            <w:r>
              <w:rPr>
                <w:rFonts w:hint="eastAsia" w:ascii="方正书宋_GBK" w:hAnsi="方正书宋_GBK" w:eastAsia="方正书宋_GBK" w:cs="方正书宋_GBK"/>
                <w:color w:val="auto"/>
                <w:kern w:val="0"/>
                <w:sz w:val="20"/>
                <w:szCs w:val="20"/>
                <w:lang w:val="en-US" w:eastAsia="zh-CN"/>
              </w:rPr>
              <w:t>办公室与政策法规股</w:t>
            </w:r>
            <w:r>
              <w:rPr>
                <w:rStyle w:val="12"/>
                <w:rFonts w:hint="eastAsia" w:eastAsia="仿宋_GB2312"/>
                <w:snapToGrid w:val="0"/>
                <w:lang w:eastAsia="zh-CN"/>
              </w:rPr>
              <w:t>）</w:t>
            </w:r>
            <w:r>
              <w:rPr>
                <w:rStyle w:val="13"/>
                <w:rFonts w:hint="eastAsia" w:eastAsia="仿宋_GB2312"/>
                <w:snapToGrid w:val="0"/>
              </w:rPr>
              <w:t>：加强批后监管，依法查处违法违规行为。</w:t>
            </w:r>
          </w:p>
          <w:p>
            <w:pPr>
              <w:adjustRightInd w:val="0"/>
              <w:snapToGrid w:val="0"/>
              <w:spacing w:line="299" w:lineRule="exact"/>
              <w:ind w:firstLine="400" w:firstLineChars="200"/>
              <w:rPr>
                <w:rFonts w:hint="eastAsia" w:ascii="Times New Roman" w:hAnsi="Times New Roman" w:eastAsia="仿宋_GB2312" w:cs="Times New Roman"/>
                <w:snapToGrid w:val="0"/>
                <w:color w:val="000000"/>
                <w:kern w:val="2"/>
                <w:sz w:val="20"/>
                <w:szCs w:val="20"/>
                <w:lang w:val="en-US" w:eastAsia="zh-CN" w:bidi="ar-SA"/>
              </w:rPr>
            </w:pPr>
            <w:r>
              <w:rPr>
                <w:rStyle w:val="13"/>
                <w:rFonts w:hint="eastAsia" w:eastAsia="仿宋_GB2312"/>
                <w:snapToGrid w:val="0"/>
              </w:rPr>
              <w:t>6.其他法律法规规章文件规定应履行的责任</w:t>
            </w:r>
            <w:r>
              <w:rPr>
                <w:rStyle w:val="13"/>
                <w:rFonts w:hint="eastAsia" w:eastAsia="仿宋_GB2312"/>
                <w:snapToGrid w:val="0"/>
                <w:lang w:eastAsia="zh-CN"/>
              </w:rPr>
              <w:t>（</w:t>
            </w:r>
            <w:r>
              <w:rPr>
                <w:rStyle w:val="13"/>
                <w:rFonts w:hint="eastAsia" w:eastAsia="仿宋_GB2312"/>
                <w:snapToGrid w:val="0"/>
                <w:lang w:val="en-US" w:eastAsia="zh-CN"/>
              </w:rPr>
              <w:t>相关股室</w:t>
            </w:r>
            <w:r>
              <w:rPr>
                <w:rStyle w:val="13"/>
                <w:rFonts w:hint="eastAsia" w:eastAsia="仿宋_GB2312"/>
                <w:snapToGrid w:val="0"/>
                <w:lang w:eastAsia="zh-CN"/>
              </w:rPr>
              <w:t>）</w:t>
            </w:r>
            <w:r>
              <w:rPr>
                <w:rStyle w:val="13"/>
                <w:rFonts w:hint="eastAsia" w:eastAsia="仿宋_GB2312"/>
                <w:snapToGrid w:val="0"/>
              </w:rPr>
              <w:t>。</w:t>
            </w:r>
          </w:p>
        </w:tc>
        <w:tc>
          <w:tcPr>
            <w:tcW w:w="5923"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1.【法律】《中华人民共和国行政许可法》第三十条：行政机关应当将法律、法规、规章规定的有关行政许可的事项、依据、条件、数量、程序、期限以及需要提交的全部材料的目录和申请书示范文本等在办</w:t>
            </w:r>
            <w:r>
              <w:rPr>
                <w:rStyle w:val="13"/>
                <w:rFonts w:hint="eastAsia" w:eastAsia="仿宋_GB2312"/>
                <w:snapToGrid w:val="0"/>
              </w:rPr>
              <w:t>公</w:t>
            </w:r>
            <w:r>
              <w:rPr>
                <w:rStyle w:val="12"/>
                <w:rFonts w:hint="default" w:ascii="Times New Roman" w:hAnsi="Times New Roman" w:eastAsia="仿宋_GB2312"/>
                <w:snapToGrid w:val="0"/>
              </w:rPr>
              <w:t>场所公示。申请人要求行政机关对公示内容予以说明、解释的，行政机关应当说明、解释，提供准确、</w:t>
            </w:r>
            <w:r>
              <w:rPr>
                <w:rStyle w:val="13"/>
                <w:rFonts w:hint="eastAsia" w:eastAsia="仿宋_GB2312"/>
                <w:snapToGrid w:val="0"/>
              </w:rPr>
              <w:t>可靠的信息。</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2—1.【法律】《中华人民共和国行政许可法》</w:t>
            </w:r>
            <w:r>
              <w:rPr>
                <w:rStyle w:val="13"/>
                <w:rFonts w:hint="eastAsia" w:eastAsia="仿宋_GB2312"/>
                <w:snapToGrid w:val="0"/>
              </w:rPr>
              <w:t>第</w:t>
            </w:r>
            <w:r>
              <w:rPr>
                <w:rStyle w:val="12"/>
                <w:rFonts w:hint="default" w:ascii="Times New Roman" w:hAnsi="Times New Roman" w:eastAsia="仿宋_GB2312"/>
                <w:snapToGrid w:val="0"/>
              </w:rPr>
              <w:t>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w:t>
            </w:r>
            <w:r>
              <w:rPr>
                <w:rStyle w:val="13"/>
                <w:rFonts w:hint="eastAsia" w:eastAsia="仿宋_GB2312"/>
                <w:snapToGrid w:val="0"/>
              </w:rPr>
              <w:t>员进行核查。</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2—2.【法律】《中华人民共和国行政许可法》</w:t>
            </w:r>
            <w:r>
              <w:rPr>
                <w:rStyle w:val="13"/>
                <w:rFonts w:hint="eastAsia" w:eastAsia="仿宋_GB2312"/>
                <w:snapToGrid w:val="0"/>
              </w:rPr>
              <w:t>第</w:t>
            </w:r>
            <w:r>
              <w:rPr>
                <w:rStyle w:val="12"/>
                <w:rFonts w:hint="default" w:ascii="Times New Roman" w:hAnsi="Times New Roman" w:eastAsia="仿宋_GB2312"/>
                <w:snapToGrid w:val="0"/>
              </w:rPr>
              <w:t>三十六条：行政机关对行政许可申请进行审查时，发现行政许可事项直接关系他人重大利益的，应当告知该利害关系人。申请人、利害关系人有权进行陈述和申辩。行政机关应当听取申请人、利害关</w:t>
            </w:r>
            <w:r>
              <w:rPr>
                <w:rStyle w:val="13"/>
                <w:rFonts w:hint="eastAsia" w:eastAsia="仿宋_GB2312"/>
                <w:snapToGrid w:val="0"/>
              </w:rPr>
              <w:t>系人的意见。</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3—1.【法律】《中华人民共和国行政许可法》</w:t>
            </w:r>
            <w:r>
              <w:rPr>
                <w:rStyle w:val="13"/>
                <w:rFonts w:hint="eastAsia" w:eastAsia="仿宋_GB2312"/>
                <w:snapToGrid w:val="0"/>
              </w:rPr>
              <w:t>第</w:t>
            </w:r>
            <w:r>
              <w:rPr>
                <w:rStyle w:val="12"/>
                <w:rFonts w:hint="default" w:ascii="Times New Roman" w:hAnsi="Times New Roman" w:eastAsia="仿宋_GB2312"/>
                <w:snapToGrid w:val="0"/>
              </w:rPr>
              <w:t>三十七条：行政机关对行政许可申请进行审查后，除当场作出行政许可决定的外，应当在法定期限内按照规定程序作出行</w:t>
            </w:r>
            <w:r>
              <w:rPr>
                <w:rStyle w:val="13"/>
                <w:rFonts w:hint="eastAsia" w:eastAsia="仿宋_GB2312"/>
                <w:snapToGrid w:val="0"/>
              </w:rPr>
              <w:t>政</w:t>
            </w:r>
            <w:r>
              <w:rPr>
                <w:rStyle w:val="12"/>
                <w:rFonts w:hint="default" w:ascii="Times New Roman" w:hAnsi="Times New Roman" w:eastAsia="仿宋_GB2312"/>
                <w:snapToGrid w:val="0"/>
              </w:rPr>
              <w:t>许</w:t>
            </w:r>
            <w:r>
              <w:rPr>
                <w:rStyle w:val="13"/>
                <w:rFonts w:hint="eastAsia" w:eastAsia="仿宋_GB2312"/>
                <w:snapToGrid w:val="0"/>
              </w:rPr>
              <w:t>可决定。</w:t>
            </w:r>
          </w:p>
          <w:p>
            <w:pPr>
              <w:adjustRightInd w:val="0"/>
              <w:snapToGrid w:val="0"/>
              <w:spacing w:line="299" w:lineRule="exact"/>
              <w:ind w:firstLine="400" w:firstLineChars="200"/>
              <w:rPr>
                <w:rStyle w:val="12"/>
                <w:rFonts w:hint="default" w:ascii="Times New Roman" w:hAnsi="Times New Roman" w:eastAsia="仿宋_GB2312"/>
                <w:snapToGrid w:val="0"/>
              </w:rPr>
            </w:pPr>
            <w:r>
              <w:rPr>
                <w:rStyle w:val="12"/>
                <w:rFonts w:hint="default" w:ascii="Times New Roman" w:hAnsi="Times New Roman" w:eastAsia="仿宋_GB2312"/>
                <w:snapToGrid w:val="0"/>
              </w:rPr>
              <w:t>3—2.【法律】《中华人民共和国行政许可法》</w:t>
            </w:r>
            <w:r>
              <w:rPr>
                <w:rStyle w:val="13"/>
                <w:rFonts w:hint="eastAsia" w:eastAsia="仿宋_GB2312"/>
                <w:snapToGrid w:val="0"/>
              </w:rPr>
              <w:t>第</w:t>
            </w:r>
            <w:r>
              <w:rPr>
                <w:rStyle w:val="12"/>
                <w:rFonts w:hint="default" w:ascii="Times New Roman" w:hAnsi="Times New Roman" w:eastAsia="仿宋_GB2312"/>
                <w:snapToGrid w:val="0"/>
              </w:rPr>
              <w:t>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13"/>
                <w:rFonts w:hint="eastAsia" w:eastAsia="仿宋_GB2312"/>
                <w:snapToGrid w:val="0"/>
              </w:rPr>
              <w:t>诉</w:t>
            </w:r>
            <w:r>
              <w:rPr>
                <w:rStyle w:val="12"/>
                <w:rFonts w:hint="default" w:ascii="Times New Roman" w:hAnsi="Times New Roman" w:eastAsia="仿宋_GB2312"/>
                <w:snapToGrid w:val="0"/>
              </w:rPr>
              <w:t>讼的权利。</w:t>
            </w:r>
          </w:p>
          <w:p>
            <w:pPr>
              <w:adjustRightInd w:val="0"/>
              <w:snapToGrid w:val="0"/>
              <w:spacing w:line="299" w:lineRule="exact"/>
              <w:ind w:firstLine="400" w:firstLineChars="200"/>
              <w:rPr>
                <w:rFonts w:hint="eastAsia" w:eastAsia="仿宋_GB2312"/>
                <w:snapToGrid w:val="0"/>
                <w:color w:val="000000"/>
                <w:sz w:val="20"/>
                <w:szCs w:val="20"/>
              </w:rPr>
            </w:pPr>
            <w:r>
              <w:rPr>
                <w:rStyle w:val="13"/>
                <w:rFonts w:hint="eastAsia" w:eastAsia="仿宋_GB2312"/>
                <w:snapToGrid w:val="0"/>
              </w:rPr>
              <w:t>第</w:t>
            </w:r>
            <w:r>
              <w:rPr>
                <w:rStyle w:val="12"/>
                <w:rFonts w:hint="default" w:ascii="Times New Roman" w:hAnsi="Times New Roman" w:eastAsia="仿宋_GB2312"/>
                <w:snapToGrid w:val="0"/>
              </w:rPr>
              <w:t>四十六条：法律、法规、规章规定实施行政许可应当听证的事项，或者行政机关认为需要听证的其他涉及公共利益的重大行政许可事项，行政机关应当向社会公告，</w:t>
            </w:r>
            <w:r>
              <w:rPr>
                <w:rStyle w:val="13"/>
                <w:rFonts w:hint="eastAsia" w:eastAsia="仿宋_GB2312"/>
                <w:snapToGrid w:val="0"/>
              </w:rPr>
              <w:t>并举行听证。</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4—1.【法律】《中华人民共和国行政许可法》</w:t>
            </w:r>
            <w:r>
              <w:rPr>
                <w:rStyle w:val="13"/>
                <w:rFonts w:hint="eastAsia" w:eastAsia="仿宋_GB2312"/>
                <w:snapToGrid w:val="0"/>
              </w:rPr>
              <w:t>第</w:t>
            </w:r>
            <w:r>
              <w:rPr>
                <w:rStyle w:val="12"/>
                <w:rFonts w:hint="default" w:ascii="Times New Roman" w:hAnsi="Times New Roman" w:eastAsia="仿宋_GB2312"/>
                <w:snapToGrid w:val="0"/>
              </w:rPr>
              <w:t>四十四条：行政机关作出准予行政许可的决定，应当自作出决定之日起十日内向申请人颁发、送达行政许可证件，或者加贴标签、加盖检验、检测</w:t>
            </w:r>
            <w:r>
              <w:rPr>
                <w:rStyle w:val="13"/>
                <w:rFonts w:hint="eastAsia" w:eastAsia="仿宋_GB2312"/>
                <w:snapToGrid w:val="0"/>
              </w:rPr>
              <w:t>、检疫印章。</w:t>
            </w:r>
          </w:p>
          <w:p>
            <w:pPr>
              <w:adjustRightInd w:val="0"/>
              <w:snapToGrid w:val="0"/>
              <w:spacing w:line="299" w:lineRule="exact"/>
              <w:ind w:firstLine="400" w:firstLineChars="200"/>
              <w:rPr>
                <w:rFonts w:hint="eastAsia" w:eastAsia="仿宋_GB2312"/>
                <w:snapToGrid w:val="0"/>
                <w:color w:val="000000"/>
                <w:sz w:val="20"/>
                <w:szCs w:val="20"/>
              </w:rPr>
            </w:pPr>
            <w:r>
              <w:rPr>
                <w:rStyle w:val="12"/>
                <w:rFonts w:hint="default" w:ascii="Times New Roman" w:hAnsi="Times New Roman" w:eastAsia="仿宋_GB2312"/>
                <w:snapToGrid w:val="0"/>
              </w:rPr>
              <w:t>4—2.【法律】《中华人民共和国行政许可法》</w:t>
            </w:r>
            <w:r>
              <w:rPr>
                <w:rStyle w:val="13"/>
                <w:rFonts w:hint="eastAsia" w:eastAsia="仿宋_GB2312"/>
                <w:snapToGrid w:val="0"/>
              </w:rPr>
              <w:t>第</w:t>
            </w:r>
            <w:r>
              <w:rPr>
                <w:rStyle w:val="12"/>
                <w:rFonts w:hint="default" w:ascii="Times New Roman" w:hAnsi="Times New Roman" w:eastAsia="仿宋_GB2312"/>
                <w:snapToGrid w:val="0"/>
              </w:rPr>
              <w:t>四十条：行政机关作出的准予行政许可决定，应当予以公开，公</w:t>
            </w:r>
            <w:r>
              <w:rPr>
                <w:rStyle w:val="13"/>
                <w:rFonts w:hint="eastAsia" w:eastAsia="仿宋_GB2312"/>
                <w:snapToGrid w:val="0"/>
              </w:rPr>
              <w:t>众有权查阅。</w:t>
            </w:r>
          </w:p>
          <w:p>
            <w:pPr>
              <w:adjustRightInd w:val="0"/>
              <w:snapToGrid w:val="0"/>
              <w:spacing w:line="299" w:lineRule="exact"/>
              <w:ind w:firstLine="400" w:firstLineChars="200"/>
              <w:rPr>
                <w:rFonts w:hint="eastAsia" w:ascii="Times New Roman" w:hAnsi="Times New Roman" w:eastAsia="仿宋_GB2312" w:cs="Times New Roman"/>
                <w:snapToGrid w:val="0"/>
                <w:color w:val="000000"/>
                <w:kern w:val="2"/>
                <w:sz w:val="20"/>
                <w:szCs w:val="20"/>
                <w:lang w:val="en-US" w:eastAsia="zh-CN" w:bidi="ar-SA"/>
              </w:rPr>
            </w:pPr>
            <w:r>
              <w:rPr>
                <w:rStyle w:val="12"/>
                <w:rFonts w:hint="default" w:ascii="Times New Roman" w:hAnsi="Times New Roman" w:eastAsia="仿宋_GB2312"/>
                <w:snapToGrid w:val="0"/>
              </w:rPr>
              <w:t>5.【法律】《中华人民共和国行政许可法》</w:t>
            </w:r>
            <w:r>
              <w:rPr>
                <w:rStyle w:val="13"/>
                <w:rFonts w:hint="eastAsia" w:eastAsia="仿宋_GB2312"/>
                <w:snapToGrid w:val="0"/>
              </w:rPr>
              <w:t>第六十一条：</w:t>
            </w:r>
            <w:r>
              <w:rPr>
                <w:rStyle w:val="12"/>
                <w:rFonts w:hint="default" w:ascii="Times New Roman" w:hAnsi="Times New Roman" w:eastAsia="仿宋_GB2312"/>
                <w:snapToGrid w:val="0"/>
              </w:rPr>
              <w:t>行政机关应当建立健全监督制度，通过核查反映被许可人从事行政许可事项活动情况的有关材料，履</w:t>
            </w:r>
            <w:r>
              <w:rPr>
                <w:rStyle w:val="13"/>
                <w:rFonts w:hint="eastAsia" w:eastAsia="仿宋_GB2312"/>
                <w:snapToGrid w:val="0"/>
              </w:rPr>
              <w:t>行监督责任。</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1.对不符合条件的申请人</w:t>
            </w:r>
            <w:r>
              <w:rPr>
                <w:rStyle w:val="12"/>
                <w:rFonts w:hint="eastAsia" w:ascii="方正书宋_GBK" w:hAnsi="方正书宋_GBK" w:eastAsia="方正书宋_GBK" w:cs="方正书宋_GBK"/>
                <w:snapToGrid w:val="0"/>
                <w:color w:val="auto"/>
                <w:lang w:eastAsia="zh-CN"/>
              </w:rPr>
              <w:t>准予许可的</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2.对符合条件的申请人</w:t>
            </w:r>
            <w:r>
              <w:rPr>
                <w:rStyle w:val="12"/>
                <w:rFonts w:hint="eastAsia" w:ascii="方正书宋_GBK" w:hAnsi="方正书宋_GBK" w:eastAsia="方正书宋_GBK" w:cs="方正书宋_GBK"/>
                <w:snapToGrid w:val="0"/>
                <w:color w:val="auto"/>
                <w:lang w:eastAsia="zh-CN"/>
              </w:rPr>
              <w:t>不予许可或者</w:t>
            </w:r>
            <w:r>
              <w:rPr>
                <w:rStyle w:val="12"/>
                <w:rFonts w:hint="eastAsia" w:ascii="方正书宋_GBK" w:hAnsi="方正书宋_GBK" w:eastAsia="方正书宋_GBK" w:cs="方正书宋_GBK"/>
                <w:snapToGrid w:val="0"/>
                <w:color w:val="auto"/>
              </w:rPr>
              <w:t>未在法定期限内作出准予许可决定的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3.符合条件的申请不予受理的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4利用务上的便利，收受他人财物或者谋取其他利益的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5.不依法履行监督职责或者监督不力，造成严重后果的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6.除以上追责情形外，其他违反法律法规规章的行为依法追究相应责任（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（一）对不符合法定条件的申请人准予行政许可或者超越法定职权作出准予行政许可决定的；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 【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5. 【法律】《中华人民共和国行政许可法》第七十三条:行政机关工作人员办理行政许可、实施监督检查，索取或者收受他人财物或者谋取其他利益，构成犯罪的，依法追究刑事责任；尚不构成犯罪的，依法给予行政处分。</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对在城市人民政府规定的街道的临街建筑物、构筑物或者设施擅自设置遮雨（阳）棚、设置安全网超出墙体行为的处罚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十条：城市人民政府规定的街道的临街建筑物、构筑物或者设施，应当按照城市容貌标准，定期粉刷、油饰和清洗；顶部、阳台、平台、外走廊及窗外不得堆放、吊挂有碍市容的物品，不得擅自设置遮雨（阳）棚；设置安全网的，安全网不得超出墙体。</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第四十二条：有下列行为之一者，责令其限期纠正违法行为，采取补救措施；拒不改正的，按照下列规定处以罚款： （一）违反本办法第十条规定的，处以200元以下的罚款；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1.立案责任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：对影响市容环境的违法行为进行审查，决</w:t>
            </w:r>
            <w:r>
              <w:rPr>
                <w:rStyle w:val="13"/>
                <w:rFonts w:hint="eastAsia" w:ascii="方正书宋_GBK" w:hAnsi="方正书宋_GBK" w:eastAsia="方正书宋_GBK" w:cs="方正书宋_GBK"/>
                <w:snapToGrid w:val="0"/>
                <w:color w:val="auto"/>
              </w:rPr>
              <w:t>定是否立案。</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2.调查取证责任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：对立案的案件，依法调查取证，</w:t>
            </w:r>
            <w:r>
              <w:rPr>
                <w:rStyle w:val="13"/>
                <w:rFonts w:hint="eastAsia" w:ascii="方正书宋_GBK" w:hAnsi="方正书宋_GBK" w:eastAsia="方正书宋_GBK" w:cs="方正书宋_GBK"/>
                <w:snapToGrid w:val="0"/>
                <w:color w:val="auto"/>
              </w:rPr>
              <w:t>并做好记录。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3.审核责任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：审理案件相关材料，提</w:t>
            </w:r>
            <w:r>
              <w:rPr>
                <w:rStyle w:val="13"/>
                <w:rFonts w:hint="eastAsia" w:ascii="方正书宋_GBK" w:hAnsi="方正书宋_GBK" w:eastAsia="方正书宋_GBK" w:cs="方正书宋_GBK"/>
                <w:snapToGrid w:val="0"/>
                <w:color w:val="auto"/>
              </w:rPr>
              <w:t>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4.告知责任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：行政处罚决定前，依法告知当事人享有的相关权利。符合听证规定的，制作并送达《行政处罚听</w:t>
            </w:r>
            <w:r>
              <w:rPr>
                <w:rStyle w:val="13"/>
                <w:rFonts w:hint="eastAsia" w:ascii="方正书宋_GBK" w:hAnsi="方正书宋_GBK" w:eastAsia="方正书宋_GBK" w:cs="方正书宋_GBK"/>
                <w:snapToGrid w:val="0"/>
                <w:color w:val="auto"/>
              </w:rPr>
              <w:t>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5.决定责任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：制作行政处罚决定书，载明行政处罚告知、当事人陈述申辩或者听证</w:t>
            </w:r>
            <w:r>
              <w:rPr>
                <w:rStyle w:val="13"/>
                <w:rFonts w:hint="eastAsia" w:ascii="方正书宋_GBK" w:hAnsi="方正书宋_GBK" w:eastAsia="方正书宋_GBK" w:cs="方正书宋_GBK"/>
                <w:snapToGrid w:val="0"/>
                <w:color w:val="auto"/>
              </w:rPr>
              <w:t>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6.送达责任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：行政处罚决定书按法律规定的方式</w:t>
            </w:r>
            <w:r>
              <w:rPr>
                <w:rStyle w:val="13"/>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7.执行责任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：依照生效的行政处罚决定，自觉履行</w:t>
            </w:r>
            <w:r>
              <w:rPr>
                <w:rStyle w:val="13"/>
                <w:rFonts w:hint="eastAsia" w:ascii="方正书宋_GBK" w:hAnsi="方正书宋_GBK" w:eastAsia="方正书宋_GBK" w:cs="方正书宋_GBK"/>
                <w:snapToGrid w:val="0"/>
                <w:color w:val="auto"/>
              </w:rPr>
              <w:t>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lang w:val="en-US" w:eastAsia="zh-CN"/>
              </w:rPr>
              <w:t>8</w:t>
            </w:r>
            <w:r>
              <w:rPr>
                <w:rStyle w:val="12"/>
                <w:rFonts w:hint="eastAsia" w:ascii="方正书宋_GBK" w:hAnsi="方正书宋_GBK" w:eastAsia="方正书宋_GBK" w:cs="方正书宋_GBK"/>
                <w:snapToGrid w:val="0"/>
                <w:color w:val="auto"/>
              </w:rPr>
              <w:t>.事后监督责任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：依照生效的行政处罚责任，监督</w:t>
            </w:r>
            <w:r>
              <w:rPr>
                <w:rStyle w:val="13"/>
                <w:rFonts w:hint="eastAsia" w:ascii="方正书宋_GBK" w:hAnsi="方正书宋_GBK" w:eastAsia="方正书宋_GBK" w:cs="方正书宋_GBK"/>
                <w:snapToGrid w:val="0"/>
                <w:color w:val="auto"/>
              </w:rPr>
              <w:t>当事人履行。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9</w:t>
            </w:r>
            <w:r>
              <w:rPr>
                <w:rStyle w:val="12"/>
                <w:rFonts w:hint="eastAsia" w:ascii="方正书宋_GBK" w:hAnsi="方正书宋_GBK" w:eastAsia="方正书宋_GBK" w:cs="方正书宋_GBK"/>
                <w:snapToGrid w:val="0"/>
                <w:color w:val="auto"/>
              </w:rPr>
              <w:t>.其他法律法规规章文件规定应履行的责任</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1-1.【法律】《中华人民共和国行政</w:t>
            </w:r>
            <w:r>
              <w:rPr>
                <w:rStyle w:val="12"/>
                <w:rFonts w:hint="eastAsia" w:ascii="方正书宋_GBK" w:hAnsi="方正书宋_GBK" w:eastAsia="方正书宋_GBK" w:cs="方正书宋_GBK"/>
                <w:snapToGrid w:val="0"/>
                <w:color w:val="auto"/>
                <w:lang w:eastAsia="zh-CN"/>
              </w:rPr>
              <w:t>处罚法》第七十六条</w:t>
            </w:r>
            <w:r>
              <w:rPr>
                <w:rStyle w:val="12"/>
                <w:rFonts w:hint="eastAsia" w:ascii="方正书宋_GBK" w:hAnsi="方正书宋_GBK" w:eastAsia="方正书宋_GBK" w:cs="方正书宋_GBK"/>
                <w:snapToGrid w:val="0"/>
                <w:color w:val="auto"/>
              </w:rPr>
              <w:t>：行政机关实施行政处罚，有下列情形之一的，</w:t>
            </w:r>
            <w:r>
              <w:rPr>
                <w:rStyle w:val="12"/>
                <w:rFonts w:hint="eastAsia" w:ascii="方正书宋_GBK" w:hAnsi="方正书宋_GBK" w:eastAsia="方正书宋_GBK" w:cs="方正书宋_GBK"/>
                <w:snapToGrid w:val="0"/>
                <w:color w:val="auto"/>
                <w:lang w:eastAsia="zh-CN"/>
              </w:rPr>
              <w:t>由上级行政机关或者有关机关责令改正，对直接负责的主管人员和其他直接责任人员依法给予处分</w:t>
            </w:r>
            <w:r>
              <w:rPr>
                <w:rStyle w:val="12"/>
                <w:rFonts w:hint="eastAsia" w:ascii="方正书宋_GBK" w:hAnsi="方正书宋_GBK" w:eastAsia="方正书宋_GBK" w:cs="方正书宋_GBK"/>
                <w:snapToGrid w:val="0"/>
                <w:color w:val="auto"/>
              </w:rPr>
              <w:t>：(一)没有法定的行政处罚依据的；(二)擅自改变行政处罚种类、幅度的；(三)违反法定的行政处罚程序的；(</w:t>
            </w:r>
            <w:r>
              <w:rPr>
                <w:rStyle w:val="12"/>
                <w:rFonts w:hint="eastAsia" w:ascii="方正书宋_GBK" w:hAnsi="方正书宋_GBK" w:eastAsia="方正书宋_GBK" w:cs="方正书宋_GBK"/>
                <w:snapToGrid w:val="0"/>
                <w:color w:val="auto"/>
                <w:lang w:eastAsia="zh-CN"/>
              </w:rPr>
              <w:t>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29"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对公共厕所或者生活垃圾收集、处置设施建设工程未经验收或者验收不合格交付使用的处罚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二条：建设单位在进行新区开发、旧区改造和建设大型公用建筑时，应当依照国家有关规定配套建设公共厕所和生活废弃物的清扫、收集、运输和处理等环境卫生设施，并与主体工程同时设计、同时施工、同时验收。环境卫生设施未经验收或者验收不合格的，建设工程不得交付使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六条：违反本办法第三十二条规定，公共厕所或者建设工程未经验收或者验收不合格交付使用的，由市容和环境卫生行政主管部门责令其停止使用、限期申请验收。逾期不申请验收的，处以1000元以上5000元以下的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1.立案责任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：对影响市容环境的违法行为进行审查，决定是否立案。</w:t>
            </w:r>
            <w:r>
              <w:rPr>
                <w:rStyle w:val="12"/>
                <w:rFonts w:hint="eastAsia" w:ascii="方正书宋_GBK" w:hAnsi="方正书宋_GBK" w:eastAsia="方正书宋_GBK" w:cs="方正书宋_GBK"/>
                <w:snapToGrid w:val="0"/>
                <w:color w:val="auto"/>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2.调查取证责任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：对立案的案件，依法调查取证，并做好记录。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3.审核责任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：审理案件相关材料，提出处理意见。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4.告知责任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：行政处罚决定前，依法告知当事人享有的相关权利。符合听证规定的，制作并送达《行政处罚听证告知书》。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5.决定责任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6.送达责任</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lang w:val="en-US" w:eastAsia="zh-CN"/>
              </w:rPr>
              <w:t>)</w:t>
            </w:r>
            <w:r>
              <w:rPr>
                <w:rStyle w:val="12"/>
                <w:rFonts w:hint="eastAsia" w:ascii="方正书宋_GBK" w:hAnsi="方正书宋_GBK" w:eastAsia="方正书宋_GBK" w:cs="方正书宋_GBK"/>
                <w:snapToGrid w:val="0"/>
                <w:color w:val="auto"/>
              </w:rPr>
              <w:t>：行政处罚决定书按法律规定的方式送达当事人</w:t>
            </w:r>
            <w:r>
              <w:rPr>
                <w:rStyle w:val="13"/>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7.执行责任</w:t>
            </w:r>
            <w:r>
              <w:rPr>
                <w:rStyle w:val="12"/>
                <w:rFonts w:hint="eastAsia" w:ascii="方正书宋_GBK" w:hAnsi="方正书宋_GBK" w:eastAsia="方正书宋_GBK" w:cs="方正书宋_GBK"/>
                <w:snapToGrid w:val="0"/>
                <w:color w:val="auto"/>
                <w:lang w:val="en-US" w:eastAsia="zh-CN"/>
              </w:rPr>
              <w:t>(住房和建设综合业务股)</w:t>
            </w:r>
            <w:r>
              <w:rPr>
                <w:rStyle w:val="12"/>
                <w:rFonts w:hint="eastAsia" w:ascii="方正书宋_GBK" w:hAnsi="方正书宋_GBK" w:eastAsia="方正书宋_GBK" w:cs="方正书宋_GBK"/>
                <w:snapToGrid w:val="0"/>
                <w:color w:val="auto"/>
              </w:rPr>
              <w:t>：依照生效的行政处罚决定，自觉履行</w:t>
            </w:r>
            <w:r>
              <w:rPr>
                <w:rStyle w:val="13"/>
                <w:rFonts w:hint="eastAsia" w:ascii="方正书宋_GBK" w:hAnsi="方正书宋_GBK" w:eastAsia="方正书宋_GBK" w:cs="方正书宋_GBK"/>
                <w:snapToGrid w:val="0"/>
                <w:color w:val="auto"/>
              </w:rPr>
              <w:t>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lang w:val="en-US" w:eastAsia="zh-CN"/>
              </w:rPr>
              <w:t>8</w:t>
            </w:r>
            <w:r>
              <w:rPr>
                <w:rStyle w:val="12"/>
                <w:rFonts w:hint="eastAsia" w:ascii="方正书宋_GBK" w:hAnsi="方正书宋_GBK" w:eastAsia="方正书宋_GBK" w:cs="方正书宋_GBK"/>
                <w:snapToGrid w:val="0"/>
                <w:color w:val="auto"/>
              </w:rPr>
              <w:t>.事后监督责任</w:t>
            </w:r>
            <w:r>
              <w:rPr>
                <w:rStyle w:val="12"/>
                <w:rFonts w:hint="eastAsia" w:ascii="方正书宋_GBK" w:hAnsi="方正书宋_GBK" w:eastAsia="方正书宋_GBK" w:cs="方正书宋_GBK"/>
                <w:snapToGrid w:val="0"/>
                <w:color w:val="auto"/>
                <w:lang w:val="en-US" w:eastAsia="zh-CN"/>
              </w:rPr>
              <w:t>(住房和建设综合业务股)</w:t>
            </w:r>
            <w:r>
              <w:rPr>
                <w:rStyle w:val="12"/>
                <w:rFonts w:hint="eastAsia" w:ascii="方正书宋_GBK" w:hAnsi="方正书宋_GBK" w:eastAsia="方正书宋_GBK" w:cs="方正书宋_GBK"/>
                <w:snapToGrid w:val="0"/>
                <w:color w:val="auto"/>
              </w:rPr>
              <w:t>：依照生效的行政处罚责任，监督</w:t>
            </w:r>
            <w:r>
              <w:rPr>
                <w:rStyle w:val="13"/>
                <w:rFonts w:hint="eastAsia" w:ascii="方正书宋_GBK" w:hAnsi="方正书宋_GBK" w:eastAsia="方正书宋_GBK" w:cs="方正书宋_GBK"/>
                <w:snapToGrid w:val="0"/>
                <w:color w:val="auto"/>
              </w:rPr>
              <w:t>当事人履行。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9</w:t>
            </w:r>
            <w:r>
              <w:rPr>
                <w:rStyle w:val="12"/>
                <w:rFonts w:hint="eastAsia" w:ascii="方正书宋_GBK" w:hAnsi="方正书宋_GBK" w:eastAsia="方正书宋_GBK" w:cs="方正书宋_GBK"/>
                <w:snapToGrid w:val="0"/>
                <w:color w:val="auto"/>
              </w:rPr>
              <w:t>.其他法律法规规章文件规定应履行的责任</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lang w:val="en-US" w:eastAsia="zh-CN"/>
              </w:rPr>
              <w:t>相关股室</w:t>
            </w:r>
            <w:r>
              <w:rPr>
                <w:rStyle w:val="12"/>
                <w:rFonts w:hint="eastAsia" w:ascii="方正书宋_GBK" w:hAnsi="方正书宋_GBK" w:eastAsia="方正书宋_GBK" w:cs="方正书宋_GBK"/>
                <w:snapToGrid w:val="0"/>
                <w:color w:val="auto"/>
                <w:lang w:eastAsia="zh-CN"/>
              </w:rPr>
              <w:t>）</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对城市范围内的工程施工现场影响市容和环境卫生行为的处罚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十八条：城市范围内的工程施工现场不得影响市容和环境卫生，施工单位应当遵守下列规定：（一）临街工地现场不得搅拌混凝土等建筑材料；（二）道路施工场地周围应当按照规定设置隔离护栏、警示标志和施工铭牌；（三）施工机具和材料应当摆放整齐；（四）施工产生的废弃物应当及时清运，并采取有效措施减少作业扬尘；（五）施工废水、泥浆不得流出场外、浸漫路面和堵塞管道。施工废水和泥浆需排入下水道的，必须按照规定到相关部门办理审批手续后方可排放；（六）施工造成的路面破损应当按照规定及时修复，工程竣工时应当平整现场、恢复路面；（七）法律、法规的其他规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第四十二条：有下列行为之一者，责令其限期纠正违法行为，采取补救措施；拒不改正的，按照下列规定处以罚款：（三）违反本办法第十八条规定的，处以200元以上2000元以下的罚款；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对轮胎带泥驶入城市道路的车辆、沿途抛撒杂物的司乘人员及运载散体、流体物质的车辆未采取密封防护等违规行为的处罚对违反市容环境卫生管理规定行为的处罚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第十九条：在城市道路行驶的车辆，应当保持车容整洁、美观，禁止车辆轮胎带泥驶入城市道路，司乘人员不得沿途抛撒杂物。运载散体、流体物质的车辆，必须采取严实密封的防护设施，</w:t>
            </w:r>
            <w:bookmarkStart w:id="0" w:name="_GoBack"/>
            <w:bookmarkEnd w:id="0"/>
            <w:r>
              <w:rPr>
                <w:rStyle w:val="12"/>
                <w:rFonts w:hint="eastAsia" w:ascii="方正书宋_GBK" w:hAnsi="方正书宋_GBK" w:eastAsia="方正书宋_GBK" w:cs="方正书宋_GBK"/>
                <w:snapToGrid w:val="0"/>
                <w:color w:val="auto"/>
                <w:lang w:eastAsia="zh-CN"/>
              </w:rPr>
              <w:t>不得泄露</w:t>
            </w:r>
            <w:r>
              <w:rPr>
                <w:rStyle w:val="12"/>
                <w:rFonts w:hint="eastAsia" w:ascii="方正书宋_GBK" w:hAnsi="方正书宋_GBK" w:eastAsia="方正书宋_GBK" w:cs="方正书宋_GBK"/>
                <w:snapToGrid w:val="0"/>
                <w:color w:val="auto"/>
              </w:rPr>
              <w:t>、遗撒。</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有下列行为之一者，责令其限期纠正违法行为，采取补救措施；拒不改正的，按照下列规定处以罚款：（四）违反本办法第十九条规定的，处以被污染道路面积每平方米15元以上40元以下的罚款，但对单位的罚款最高不得超过1万元，对个人的罚款最高不得超过200元；</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对在城市广场、人行道、绿地以及未划定停车位置等禁止停车区域停放处罚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条：机动车应当在城市停车场、道路、居民小区等划定停放车辆的位置有序停放。禁止在城市广场、人行道、绿地以及未划定停车位置的区域停放。非机动车应当在城市道路、居民小区等划定停放车辆的位置有序停放。禁止在城市广场、绿地、桥面、过街隧道等不准停放的区域停放。因停放车辆损坏人行道路、城市广场、绿地、桥面、过街隧道的，行为人应当承担赔偿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有下列行为之一者，责令其限期纠正违法行为，采取补救措施；拒不改正的，按照下列规定处以罚款：（五）违反本办法第二十条第一款规定的，处以200元以下罚款；违反第二款规定的，处以20元以下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对随意倾倒、抛撒或者堆放生活垃圾行为的处罚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五条：城市环境卫生的清扫保洁，实行统一领导，分工负责。具体按照下列规定执行：（一）城市各类开发区由其管理机构负责清扫保洁；（二）建筑工地施工现场和竣工后未交付使用的工地由施工单位负责清扫保洁；待建地块由业主单位负责清扫保洁；（三）城市环境卫生责任不清的区域，由所在地街道办事处、乡镇人民政府组织专人清扫保洁；（四）城乡结合部或者行政辖区的接壤地带环境卫生责任不清的，由城区、县（市）人民政府确定责任人；（五）跨城区环境卫生责任不清的，由设区的市市容和环境卫生行政主管部门确定责任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七条第二款：市容和环境卫生行政主管部门应当按照方便居民的原则，确定生活垃圾和粪便投放、倾倒的时间、地点和方式。居民应当维护居住区的环境卫生，按照规定的时间、地点、方式倾倒垃圾和粪便。</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有下列行为之一者，责令其限期纠正违法行为，采取补救措施；拒不改正的，按照下列规定处以罚款：（六）违反本办法第三十五条、第三十七条第二款规定，不履行卫生责任区清扫保洁义务或者不按照规定倾倒、处理垃圾和粪便的，处以10元以上200元以下的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20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对临街店铺经营活动产生的垃圾，未按照指定的地点投放行为的处罚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第三十七条第三款：临街店铺经营活动产生的垃圾，应当按照指定的地点投放。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第四十二条：有下列行为之一者，责令其限期纠正违法行为，采取补救措施；拒不改正的，按照下列规定处以罚款：（七）违反本办法第三十七条第三款规定的，处以100元以下罚款；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21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color w:val="auto"/>
                <w:kern w:val="0"/>
                <w:sz w:val="20"/>
                <w:szCs w:val="20"/>
                <w:lang w:eastAsia="zh-CN"/>
              </w:rPr>
              <w:t>对不当处理城市生活垃圾以及其他有损市容和环境卫生行为的处罚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条：任何单位和个人禁止有下列行为：（一）随地吐痰、便溺和乱扔瓜果皮核、烟头、纸屑、食品包装等废弃物；（二）乱倒垃圾、渣土、粪便、污水；（三）从楼上向地面或者从车内向车外抛撒各种废弃物；（四）在城市道路上占道冲洗车辆，向城市道路排放洗车污水；（五）在城市道路上筛选、堆放或者晾晒建筑材料、谷物和其他杂物；（六）将固体废弃物丢进下水道和厕所管道；（七）在城市道路、绿地、广场、垃圾收集器内焚烧各种废弃物；（八）在街道上从事家禽家畜屠宰、肉类和水产品加工等活动；（九）将门前垃圾扫入道路、下水道；（十）在道路两旁堆积清掏出的下水道污泥；（十一）有损市容和环境卫生的其他行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第四十二条：有下列行为之一者，责令其限期纠正违法行为，采取补救措施；拒不改正的，按照下列规定处以罚款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（八）违反本办法第四十条规定的，处以200元以上1000元以下的罚款。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22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对擅自设置大型户外广告、堆放物料、搭建建筑物、拆除环境卫生设施的行为处罚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市市容和环境卫生管理条例》（1992年国务院令第101号发布，2017年国务院令第676号第二次修订）第三十六条：有下列行为之一者，由城市人民政府市容环境卫生行政主管部门或者其委托的单位责令其停止违法行为，限期清理、拆除或者采取其他补救措施，并可处以罚款：（一）未经城市人民政府市容环境卫生行政主管部门同意，擅自设置大型户外广告，影响市容的；（二）未经城市人民政府市容环境卫生行政主管部门批准，擅自在街道两侧和公共场地堆放物料，搭建建筑物、构筑物或者其他设施，影响市容的；（三）未经批准擅自拆除环境卫生设施或者未按批准的拆迁方案进行拆迁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第十三条第一款：城市大型户外广告牌的设置必须征得市容和环境卫生行政主管部门同意后，按照有关规定办理审批手续。</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三条：有下列行为之一者，责令其停止违法行为，限期清理、拆除或者采取其他补救措施；拒不改正的，可按照下列规定处以罚款：（一）违反本办法第十三条第一款规定的，处以500元以上2000元以下的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23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对擅自在街道两侧和公共场地堆放物品，搭建建筑物、构筑物或者其他设施行为的处罚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十五条：任何单位和个人都不得在街道两侧和公共场地堆放物品，搭建建筑物、构筑物或者其他设施。因建设等特殊需要，在街道两侧和公共场地临时堆放物品，搭建非永久性建筑物、构筑物或者其他设施的，必须征得市容和环境卫生行政主管部门同意后，按照有关规定办理审批手续。</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三条：有下列行为之一者，责令其停止违法行为，限期清理、拆除或者采取其他补救措施；拒不改正的，可按照下列规定处以罚款：（二）违反本办法第十五条规定的，处以被占道面积每平方米10元以上30元以下的罚款，但最高罚款不得超过1万元；</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24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对未经批准擅自拆除、封闭环境卫生设施或者改变其使用性质以及未按照批准的拆迁方案进行拆迁行为的处罚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四条：一切单位和个人不得侵占、损坏和擅自拆迁、封闭环境卫生设施或者改变其用途。因建设需要拆迁的，建设单位必须事先提出拆迁方案，报市容和环境卫生行政主管部门批准，并由建设单位按照先建后拆、拆一还一的原则，重建环境卫生设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三条：有下列行为之一者，责令其停止违法行为，限期清理、拆除或者采取其他补救措施；拒不改正的，可按照下列规定处以罚款：（三）违反本办法第三十四条规定，未经批准擅自拆除、封闭环境卫生设施或者改变其使用性质以及未按照批准的拆迁方案进行拆迁的，处以该设施建设费用30%以下的罚款，但最高罚款不得超过1万元。</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25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对城市广场周边和城市人民政府规定的主要街道两侧的店铺超出门槛和窗经营、作业以及摆放广告牌、灯箱或者展示商品行为的处罚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第十六条：城市广场周边和城市人民政府规定的主要街道两侧的店铺，不得超出门槛和窗经营、作业以及摆放广告牌、灯箱或者展示商品。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第四十四条：违反本办法第十六条规定的，责令改正；拒不改正的，处以50元以上200元以下的罚款。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26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对未按照规定时间清除临时设施及废弃物行为的处罚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第二十七条：经批准临时利用城市道路、广场等举办商业、文化及其他活动的，举办单位应当设置临时环境卫生设施，保持道路、场地的卫生整洁。活动结束后，应当按照规定时间清除临时设施及废弃物。</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第四十五条：违反本办法第二十七条规定的，对个人处以20元以上200元以下罚款，对单位处以500元以上1000元以下罚款。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27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对公共厕所或者建设工程未经验收或者验收不合格交付使用行为的处罚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二条：建设单位在进行新区开发、旧区改造和建设大型公用建筑时，应当依照国家有关规定配套建设公共厕所和生活废弃物的清扫、收集、运输和处理等环境卫生设施，并与主体工程同时设计、同时施工、同时验收。环境卫生设施未经验收或者验收不合格的，建设工程不得交付使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六条：违反本办法第三十二条规定，公共厕所或者建设工程未经验收或者验收不合格交付使用的，由市容和环境卫生行政主管部门责令其停止使用、限期申请验收。逾期不申请验收的，处以1000元以上5000元以下的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28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对饲养家畜家禽影响市容和环境卫生行为的处罚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市市容和环境卫生管理条例》（1992年国务院令第101号发布，2017年国务院令676号第二次修订）第三十三条：按国家行政建制设立的市的市区内，禁止饲养鸡、鸭、鹅、兔、羊、猪等家畜家禽；因教学、科研以及其他特殊需要饲养的除外。</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第四十一条：按国家行政建制设立的市的市区内，禁止饲养鸡、鸭、鹅、兔、羊、猪等家畜家禽；因教学、科研以及其他特殊需要饲养的除外。</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第四十七条：违反本办法第四十一条规定，饲养家畜家禽影响市容和环境卫生的，由市容和环境卫生行政主管部门或者其委托的单位，责令其限期处理或者予以没收，并可处以罚款。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29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对建设不符合城市容貌标准、环境卫生标准的建筑物、构筑物或者设施行为的处罚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八条：城市的建筑物、构筑物、公共设施、环境卫生、公共场所、园林绿化、广告标志应当符合国家和自治区规定的城市容貌标准。设区的市、风景旅游城市、沿海开放城市，可以结合本地实际情况，制定严于国家和自治区规定的城市容貌标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八条：凡不符合城市容貌标准、环境卫生标准的建筑物、构筑物或者设施，由市容和环境卫生行政主管部门会同城市规划行政主管部门，责令有关单位或者个人限期改造或者拆除；逾期未改造或者拆除的，由市容和环境卫生行政主管部门或者城市规划行政主管部门组织强制拆除，并可处以1000元以上1万元以下的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30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对侵占、损坏城市各类环境卫生设施及其附属设施行为的处罚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城市人民政府市容和环境卫生行政主管部门负责本行政区域内的城市市容和环境卫生管理工作。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四条：一切单位和个人不得侵占、损坏和擅自拆迁、封闭环境卫生设施或者改变其用途。因建设需要拆迁的，建设单位必须事先提出拆迁方案，报市容和环境卫生行政主管部门批准，并由建设单位按照先建后拆、拆一还一的原则，重建环境卫生设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九条：侵占、损坏城市各类环境卫生设施及其附属设施的，市容和环境卫生行政主管部门或者其委托的单位除责令其恢复原状外，可以并处100元以上1000元以下的罚款。盗窃、损坏各类环境卫生设施及其附属设施，应当给予治安管理处罚的，依照《中华人民共和国治安管理处罚法》的规定处罚；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第五十一条：本办法规定的行政处罚由市容和环境卫生行政主管部门实施，实行城市管理综合执法的，由城市管理综合执法部门实施。但法律法规另有规定的从其规定。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31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对单位和个人未按规定缴纳城市生活垃圾处理费行为的处罚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生活垃圾管理办法》（2007年建设部令第157号发布，2015年住房和城乡建设部令第24号修正）第四条：产生城市生活垃圾的单位和个人，应当按照城市人民政府确定的生活垃圾处理费收费标准和有关规定缴纳城市生活垃圾处理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八条：单位和个人未按规定缴纳城市生活垃圾处理费的，由直辖市、市、县人民政府建设（环境卫生）主管部门责令限期改正，逾期不改正的，对单位可处以应交城市生活垃圾处理费三倍以下且不超过3万元的罚款，对个人可处以应交城市生活垃圾处理费三倍以下且不超过1000元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32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对未按照城市生活垃圾治理规划和环境卫生设施标准配套建设城市生活垃圾收集设施行为的处罚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生活垃圾管理办法》（2007年建设部令第157号发布，2015年住房和城乡建设部令第24号修正）第十条：从事新区开发、旧区改建和住宅小区开发建设的单位，以及机场、码头、车站、公园、商店等公共设施、场所的经营管理单位，应当按照城市生活垃圾治理规划和环境卫生设施的设置标准，配套建设城市生活垃圾收集设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九条：违反本办法第十条规定，未按照城市生活垃圾治理规划和环境卫生设施标准配套建设城市生活垃圾收集设施的，由直辖市、市、县人民政府建设（环境卫生）主管部门责令限期改正，并可处以1万元以下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33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对城市生活垃圾处置设施未经验收或者验收不合格投入使用行为的处罚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生活垃圾管理办法》（2007年建设部令第157号发布，2015年住房和城乡建设部令第24号修正）第十二条：城市生活垃圾收集、处置设施工程竣工后，建设单位应当依法组织竣工验收，并在竣工验收后3个月内，依法向当地人民政府建设主管部门和环境卫生主管部门报送建设工程项目档案。未经验收或者验收不合格的，不得交付使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第四十条： 违反本办法第十二条规定，城市生活垃圾处置设施未经验收或者验收不合格投入使用的，由直辖市、市、县人民政府建设主管部门责令改正，处工程合同价款2%以上4%以下的罚款；造成损失的，应当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34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对擅自关闭、闲置或者拆除生活垃圾处理设施、场所行为的处罚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法律】《中华人民共和国固体废物污染环境防治法》第五十五条第三款：禁止擅自关闭、闲置或者拆除生活垃圾处理设施、场所；确有必要关闭、闲置或者拆除的，应当经所在地的市、县级人民政府环境卫生主管部门商所在地生态环境主管部门同意后核准，并采取防止污染环境的措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一百一十一条：违反本法规定，有下列行为之一，由县级以上地方人民政府环境卫生主管部门责令改正，处以罚款，没收违法所得：（二）擅自关闭、闲置或者拆除生活垃圾处理设施、场所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行政法规】《城市市容和环境卫生管理条例》（1992年国务院令第101号发布，2017年国务院令第676号第二次修订）第三十六条有下列行为之一者，由城市人民政府市容环境卫生行政主管部门或者其委托的单位责令其停止违法行为，限期清理、拆除或者采取其他补救措施，并可处以罚款：（三）未经批准擅自拆除环境卫生设施或者未按批准的拆迁方案进行拆迁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部门规章】《城市生活垃圾管理办法》（2007年建设部令第157号发布，2015年住房和城乡建设部令第24号修正）第十三条：任何单位和个人不得擅自关闭、闲置或者拆除城市生活垃圾处置设施、场所；确有必要关闭、闲置或者拆除的，必须经所在地县级以上地方人民政府建设（环境卫生）主管部门和环境保护主管部门核准，并采取措施，防止污染环境。</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一条：违反本办法第十三条规定，未经批准擅自关闭、闲置或者拆除城市生活垃圾处置设施、场所的，由直辖市、市、县人民政府建设（环境卫生）主管部门责令停止违法行为，限期改正，处以1万元以上10万元以下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35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对随意倾倒、抛撒或者堆放生活垃圾行为的处罚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【部门规章】《城市生活垃圾管理办法》（2007年建设部令第157号发布，2015年住房和城乡建设部令第24号修正）第十六条第四款：禁止随意倾倒、抛洒或者堆放城市生活垃圾。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办法第十六条规定，随意倾倒、抛洒、堆放城市生活垃圾的，由直辖市、市、县人民政府建设（环境卫生）主管部门责令停止违法行为，限期改正，对单位处以5000元以上5万元以下的罚款。个人有以上行为的，处以200元以下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36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未经批准从事城市生活垃圾经营性清扫、收集、运输或者处置活动行为的处罚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生活垃圾管理办法》（2007年建设部令第157号发布，2015年住房和城乡建设部令第24号修正）第十七条：从事城市生活垃圾经营性清扫、收集、运输的企业，应当取得城市生活垃圾经营性清扫、收集、运输服务许可证。未取得城市生活垃圾经营性清扫、收集、运输服务许可证的企业，不得从事城市生活垃圾经营性清扫、收集、运输活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五条：从事城市生活垃圾经营性处置的企业，应当向所在地直辖市、市、县人民政府建设（环境卫生）主管部门取得城市生活垃圾经营性处置服务许可证。未取得城市生活垃圾经营性处置服务许可证，不得从事城市生活垃圾经营性处置活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第四十三条： 违反本办法第十七条、第二十五条规定，未经批准从事城市生活垃圾经营性清扫、收集、运输或者处置活动的，由直辖市、市、县人民政府建设（环境卫生）主管部门责令停止违法行为，并处以3万元的罚款。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37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对从事城市生活垃圾经营性清扫、收集、运输的企业在运输过程中沿途丢弃、遗撒生活垃圾行为的处罚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法律】《中华人民共和国固体废物污染环境防治法》第一百一十一条：违反本法规定，有下列行为之一，由县级以上地方人民政府环境卫生主管部门责令改正，处以罚款，没收违法所得：……（七）在运输过程中沿途丢弃、遗撒生活垃圾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部门规章】《城市生活垃圾管理办法》（2007年建设部令第157号发布，2015年住房和城乡建设部令第24号修正）第二十一条：从事城市生活垃圾经营性清扫、收集、运输的企业，禁止实施下列行为：（三）在运输过程中沿途丢弃、遗撒生活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四条：违反本办法规定，从事城市生活垃圾经营性清扫、收集、运输的企业在运输过程中沿途丢弃、遗撒生活垃圾的，由直辖市、市、县人民政府建设（环境卫生）卫生主管部门责令停止违法行为，限期改正，处以5000元以上5万元以下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38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对从事生活垃圾经营性清扫、收集、运输的企业不履行规定义务行为的处罚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【部门规章】《城市生活垃圾管理办法》（2007年建设部令第157号发布，2015年住房和城乡建设部令第24号修正）第二十条：从事城市生活垃圾经营性清扫、收集、运输的企业应当履行以下义务：</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（一）按照环境卫生作业标准和作业规范，在规定的时间内及时清扫、收运城市生活垃圾；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（二）将收集的城市生活垃圾运到直辖市、市、县人民政府建设（环境卫生）主管部门认可的处置场所；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（三）清扫、收运城市生活垃圾后，对生活垃圾收集设施及时保洁、复位，清理作业场地，保持生活垃圾收集设施和周边环境的干净整洁；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（四）用于收集、运输城市生活垃圾的车辆、船舶应当做到密闭、完好和整洁。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第四十五条： 从事生活垃圾经营性清扫、收集、运输的企业不履行本办法第二十条规定义务的，由直辖市、市、县人民政府建设（环境卫生）主管部门责令限期改正，并可处以5000元以上3万元以下的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39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对城市生活垃圾经营性处置企业不履行规定义务行为的处罚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【部门规章】《城市生活垃圾管理办法》（2007年建设部令第157号发布，2015年住房和城乡建设部令第24号修正）第二十八条：从事城市生活垃圾经营性处置的企业应当履行以下义务：</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（一）严格按照国家有关规定和技术标准，处置城市生活垃圾；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（二）按照规定处理处置过程中产生的污水、废气、废渣、粉尘等，防止二次污染；</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（三）按照所在地建设（环境卫生）主管部门规定的时间和要求接收生活垃圾；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（四）按照要求配备城市生活垃圾处置设备、设施，保证设施、设备运行良好；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（五）保证城市生活垃圾处置站、场（厂）环境整洁；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（六）按照要求配备合格的管理人员及操作人员；</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（七）对每日收运、进出场站、处置的生活垃圾进行计量，按照要求将统计数据和报表报送所在地建设（环境卫生）主管部门；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（八）按照要求定期进行水、气、土壤等环境影响监测，对生活垃圾处理设施的性能和环保指标进行检测、评价，向所在地建设（环境卫生）主管部门报告检测、评价结果。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五条：城市生活垃圾经营性处置企业不履行本办法第二十八条规定义务的，由直辖市、市、县人民政府建设（环境卫生）主管部门责令限期改正，并可处以3万元以上10万元以下的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40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对从事城市生活垃圾经营性清扫、收集、运输的企业，未经批准擅自停业、歇业行为的处罚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生活垃圾管理办法》（2007年建设部令第157号发布，2015年住房和城乡建设部令第24号修正）第二十一条：从事城市生活垃圾经营性清扫、收集、运输的企业，禁止实施下列行为：（二）擅自停业、歇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第三十五条：从事城市生活垃圾经营性清扫、收集、运输、处置的企业需停业、歇业的，应当提前半年向所在地直辖市、市、县人民政府建设（环境卫生）主管部门报告，经同意后方可停业或者歇业。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六条：违反本办法规定，从事城市生活垃圾经营性清扫、收集、运输的企业，未经批准擅自停业、歇业的，由直辖市、市、县人民政府建设（环境卫生）主管部门责令限期改正，并可处以1万元以上3万元以下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41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对从事城市生活垃圾经营性处置的企业，未经批准擅自停业、歇业行为的处罚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生活垃圾管理办法》（2007年建设部令第157号发布，2015年住房和城乡建设部令第24号修正）第三十五条：从事城市生活垃圾经营性清扫、收集、运输、处置的企业需停业、歇业的，应当提前半年向所在地直辖市、市、县人民政府建设（环境卫生）主管部门报告，经同意后方可停业或者歇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六条违反本办法规定，从事城市生活垃圾经营性处置的企业，未经批准擅自停业、歇业的，由直辖市、市、县人民政府建设（环境卫生）主管部门责令限期改正，并可处以5万元以上10万元以下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42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对将建筑垃圾混入生活垃圾行为的处罚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【部门规章】《城市建筑垃圾管理规定》（2005年建设部令第139号）第九条：任何单位和个人不得将建筑垃圾混入生活垃圾，不得将危险废物混入建筑垃圾，不得擅自设立弃置场受纳建筑垃圾。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第二十条： 任何单位和个人有下列情形之一的，由城市人民政府市容环境卫生主管部门责令限期改正，给予警告，处以罚款：（一）将建筑垃圾混入生活垃圾的；单位有前款第一项、第二项行为之一的，处3000元以下罚款；有前款第三项行为的，处5000元以上1万元以下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个人有前款第一项、第二项行为之一的，处200元以下罚款；有前款第三项行为的，处3000元以下罚款。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43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对将危险废物混入建筑垃圾行为的处罚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【部门规章】《城市建筑垃圾管理规定》（2005年建设部令第139号）第九条：任何单位和个人不得将建筑垃圾混入生活垃圾，不得将危险废物混入建筑垃圾，不得擅自设立弃置场受纳建筑垃圾。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第二十条： 任何单位和个人有下列情形之一的，由城市人民政府市容环境卫生主管部门责令限期改正，给予警告，处以罚款：（二）将危险废物混入建筑垃圾的；单位有前款第一项、第二项行为之一的，处3000元以下罚款；有前款第三项行为的，处5000元以上1万元以下罚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个人有前款第一项、第二项行为之一的，处200元以下罚款；有前款第三项行为的，处3000元以下罚款。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44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对擅自设立弃置场收纳建筑垃圾行为的处罚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1.【部门规章】《城市建筑垃圾管理规定》（2005年建设部令第139号）第九条：任何单位和个人不得将建筑垃圾混入生活垃圾，不得将危险废物混入建筑垃圾，不得擅自设立弃置场受纳建筑垃圾。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2.【部门规章】《城市建筑垃圾管理规定》（2005年建设部令第139号）第二十条： 任何单位和个人有下列情形之一的，由城市人民政府市容环境卫生主管部门责令限期改正，给予警告，处以罚款：（三）擅自设立弃置场受纳建筑垃圾的；单位有前款第一项、第二项行为之一的，处3000元以下罚款；有前款第三项行为的，处5000元以上1万元以下罚款。个人有前款第一项、第二项行为之一的，处200元以下罚款；有前款第三项行为的，处3000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45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对建筑垃圾储运消纳场受纳工业垃圾、生活垃圾、有毒有害垃圾行为的处罚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【部门规章】《城市建筑垃圾管理规定》（2005年建设部令第139号）第十条：建筑垃圾储运消纳场不得受纳工业垃圾、生活垃圾和有毒有害垃圾。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第二十一条：建筑垃圾储运消纳场受纳工业垃圾、生活垃圾和有毒有害垃圾的，由城市人民政府市容环境卫生主管部门责令限期改正，给予警告，处5000元以上1万元以下罚款。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46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对施工单位未及时清运工程施工过程中产生的建筑垃圾，造成环境污染行为的处罚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【部门规章】《城市建筑垃圾管理规定》（2005年建设部令第139号）第十二条：施工单位应当及时清运工程施工过程中产生的建筑垃圾，并按照城市人民政府市容环境卫生主管部门的规定处置，防止污染环境。</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第二十二条第一款：施工单位未及时清运工程施工过程中产生的建筑垃圾，造成环境污染的，由城市人民政府市容环境卫生主管部门责令限期改正，给予警告，处5000元以上5万元以下罚款。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47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对施工单位将建筑垃圾交给个人或者未经核准从事建筑垃圾运输的单位处置行为的处罚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1.【部门规章】《城市建筑垃圾管理规定》（2005年建设部令第139号）第十三条：施工单位不得将建筑垃圾交给个人或者未经核准从事建筑垃圾运输的单位运输。</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部门规章】《城市建筑垃圾管理规定》（2005年建设部令第139号）第二十二条第二款：施工单位未及时清运工程施工过程中产生的建筑垃圾，造成环境污染的，由城市人民政府市容环境卫生主管部门责令限期改正，给予警告，处5000元以上5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48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对处置建筑垃圾的单位在运输建筑垃圾过程中沿途丢弃、遗撒建筑垃圾行为的处罚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r>
              <w:rPr>
                <w:rFonts w:hint="eastAsia" w:ascii="方正书宋_GBK" w:hAnsi="方正书宋_GBK" w:eastAsia="方正书宋_GBK" w:cs="方正书宋_GBK"/>
                <w:color w:val="auto"/>
                <w:kern w:val="0"/>
                <w:sz w:val="20"/>
                <w:szCs w:val="20"/>
                <w:lang w:val="en-US" w:eastAsia="zh-CN"/>
              </w:rPr>
              <w:t xml:space="preserve"> </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【部门规章】《城市建筑垃圾管理规定》（2005年建设部令第139号）第十四条： 处置建筑垃圾的单位在运输建筑垃圾时，应当随车携带建筑垃圾处置核准文件，按照城市人民政府有关部门规定的运输路线、时间运行，不得丢弃、遗撒建筑垃圾，不得超出核准范围承运建筑垃圾。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第二十三条： 处置建筑垃圾的单位在运输建筑垃圾过程中沿途丢弃、遗撒建筑垃圾的，由城市人民政府市容环境卫生主管部门责令限期改正，给予警告，处5000元以上5万元以下罚款。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49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对涂改、倒卖、出租、出借或者以其他形式非法转让城市建筑垃圾处置核准文件行为的处罚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【部门规章】《城市建筑垃圾管理规定》（2005年建设部令第139号）第八条： 禁止涂改、倒卖、出租、出借或者以其他形式非法转让城市建筑垃圾处置核准文件。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第二十四条： 涂改、倒卖、出租、出借或者以其他形式非法转让城市建筑垃圾处置核准文件的，由城市人民政府市容环境卫生主管部门责令限期改正，给予警告，处5000元以上2万元以下罚款。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50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对未经核准擅自处置建筑垃圾行为的处罚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建筑垃圾管理规定》（2005年建设部令第139号）第十四条：处置建筑垃圾的单位在运输建筑垃圾时，应当随车携带建筑垃圾处置核准文件，按照城市人民政府有关部门规定的运输路线、时间运行，不得丢弃、遗撒建筑垃圾，不得超出核准范围承运建筑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第二十五条：违反本规定，有下列情形之一的，由城市人民政府市容环境卫生主管部门责令限期改正，给予警告，对施工单位处 1万元以上10万元以下罚款，对建设单位、运输建筑垃圾的单位处5000元以上3万元以下罚款：（一）未经核准擅自处置建筑垃圾的；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51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对处置超出核准范围的建筑垃圾行为的处罚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建筑垃圾管理规定》（2005年建设部令第139号）第十四条：处置建筑垃圾的单位在运输建筑垃圾时，应当随车携带建筑垃圾处置核准文件，按照城市人民政府有关部门规定的运输路线、时间运行，不得丢弃、遗撒建筑垃圾，不得超出核准范围承运建筑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第二十五条：违反本规定，有下列情形之一的，由城市人民政府市容环境卫生主管部门责令限期改正，给予警告，对施工单位处 1万元以上10万元以下罚款，对建设单位、运输建筑垃圾的单位处5000元以上3万元以下罚款：（二）处置超出核准范围的建筑垃圾的。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52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对随意倾倒、抛撒或者堆放建筑垃圾行为的处罚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【部门规章】《城市建筑垃圾管理规定》（2005年建设部令第139号）第十五条：任何单位和个人不得随意倾倒、抛撒或者堆放建筑垃圾。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第二十六条：任何单位和个人随意倾倒、抛撒或者堆放建筑垃圾的，由城市人民政府市容环境卫生主管部门责令限期改正，给予警告，并对单位处5000元以上5万元以下罚款，对个人处200元以下罚款。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53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对随意倾倒、抛撒或者堆放生活垃圾行为的处罚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【法律】《中华人民共和国固体废物污染环境防治法》第四十九条第二款：任何单位和个人都应当依法在指定的地点分类投放生活垃圾。禁止随意倾倒、抛撒、堆放或者焚烧生活垃圾。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一百一十一条：违反本法规定，有下列行为之一，由县级以上地方人民政府环境卫生主管部门责令改正，处以罚款，没收违法所得：（一）随意倾倒、抛撒、堆放或者焚烧生活垃圾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100"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54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对工程施工单位未编制建筑垃圾处理方案报备案，或者未及时清运施工过程中产生的固体废物行为的处罚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法律】《中华人民共和国固体废物污染环境防治法》第六十三条：工程施工单位应当编制建筑垃圾处理方案，采取污染防治措施，并报县级以上地方人民政府环境卫生主管部门备案。工程施工单位应当及时清运工程施工过程中产生的建筑垃圾等固体废物，并按照环境卫生主管部门的规定进行利用或者处置。工程施工单位不得擅自倾倒、抛撒或者堆放工程施工过程中产生的建筑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一百一十一条：违反本法规定，有下列行为之一，由县级以上地方人民政府环境卫生主管部门责令改正，处以罚款，没收违法所得：（三）工程施工单位未编制建筑垃圾处理方案报备案，或者未及时清运施工过程中产生的固体废物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55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对工程施工单位擅自倾倒、抛撒或者堆放工程施工过程中产生的建筑垃圾，或者未按照规定对施工过程中产生的固体废物进行利用或者处置行为的处罚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法律】《中华人民共和国固体废物污染环境防治法》第六十三条：工程施工单位应当编制建筑垃圾处理方案，采取污染防治措施，并报县级以上地方人民政府环境卫生主管部门备案。工程施工单位应当及时清运工程施工过程中产生的建筑垃圾等固体废物，并按照环境卫生主管部门的规定进行利用或者处置。工程施工单位不得擅自倾倒、抛撒或者堆放工程施工过程中产生的建筑垃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一百一十一条：违反本法规定，有下列行为之一，由县级以上地方人民政府环境卫生主管部门责令改正，处以罚款，没收违法所得：（四）工程施工单位擅自倾倒、抛撒或者堆放工程施工过程中产生的建筑垃圾，或者未按照规定对施工过程中产生的固体废物进行利用或者处置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56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对产生、收集厨余垃圾的单位和其他生产经营者未将厨余垃圾交由具备相应资质条件的单位进行无害化处理行为的处罚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法律】《中华人民共和国固体废物污染环境防治法》第五十七条：县级以上地方人民政府环境卫生主管部门负责组织开展厨余垃圾资源化、无害化处理工作。产生、收集厨余垃圾的单位和其他生产经营者，应当将厨余垃圾交由具备相应资质条件的单位进行无害化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一百一十一条：违反本法规定，有下列行为之一，由县级以上地方人民政府环境卫生主管部门责令改正，处以罚款，没收违法所得：（五）产生、收集厨余垃圾的单位和其他生产经营者未将厨余垃圾交由具备相应资质条件的单位进行无害化处理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57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对畜禽养殖场、养殖小区利用未经无害化处理的厨余垃圾饲喂畜禽行为的处罚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【法律】《中华人民共和国固体废物污染环境防治法》第五十七条第三款：禁止畜禽养殖场、养殖小区利用未经无害化处理的厨余垃圾饲喂畜禽。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一百一十一条：违反本法规定，有下列行为之一，由县级以上地方人民政府环境卫生主管部门责令改正，处以罚款，没收违法所得：（六）畜禽养殖场、养殖小区利用未经无害化处理的厨余垃圾饲喂畜禽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58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未取得燃气经营许可证从事燃气经营活动的</w:t>
            </w:r>
            <w:r>
              <w:rPr>
                <w:rFonts w:hint="eastAsia" w:ascii="方正书宋_GBK" w:hAnsi="方正书宋_GBK" w:eastAsia="方正书宋_GBK" w:cs="方正书宋_GBK"/>
                <w:snapToGrid w:val="0"/>
                <w:color w:val="auto"/>
                <w:sz w:val="20"/>
                <w:szCs w:val="20"/>
                <w:lang w:eastAsia="zh-CN"/>
              </w:rPr>
              <w:t>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【行政法规】《城镇燃气管理条例》（2010年国务院令第583号公布，2016年国务院令第666号修订）第十五条： 国家对燃气经营实行许可证制度。从事燃气经营活动的企业，应当具备下列条件：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（一）符合燃气发展规划要求；</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（二）有符合国家标准的燃气气源和燃气设施；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（三）有固定的经营场所、完善的安全管理制度和健全的经营方案；</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（四）企业的主要负责人、安全生产管理人员以及运行、维护和抢修人员经专业培训并考核合格；</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（五）法律、法规规定的其他条件。符合前款规定条件的，由县级以上地方人民政府燃气管理部门核发燃气经营许可证。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五条第一款：违反本条例规定，未取得燃气经营许可证从事燃气经营活动的，由燃气管理部门责令停止违法行为，处5万元以上50万元以下罚款；有违法所得的，没收违法所得；构成犯罪的，依法追究刑事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59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对燃气经营者不按照燃气经营许可证的规定从事燃气经营活动行为的处罚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【行政法规】《城镇燃气管理条例》（2010年国务院令第583号公布，2016年国务院令第666号修订）第十五条第一款国家对燃气经营实行许可证制度。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五条第二款：违反本条例规定，燃气经营者不按照燃气经营许可证的规定从事燃气经营活动的，由燃气管理部门责令限期改正，处3万元以上20万元以下罚款；有违法所得的，没收违法所得；情节严重的，吊销燃气经营许可证；构成犯罪的，依法追究刑事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60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对燃气经营者拒绝向市政燃气管网覆盖范围内符合用气条件的单位或者个人供气行为的处罚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【行政法规】《城镇燃气管理条例》（2010年国务院令第583号公布，2016年国务院令第666号修订）第十八条第一项 燃气经营者不得有下列行为：（一）拒绝向市政燃气管网覆盖范围内符合用气条件的单位或者个人供气；</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一）拒绝向市政燃气管网覆盖范围内符合用气条件的单位或者个人供气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61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对倒卖、抵押、出租、出借、转让、涂改燃气经营许可证行为的处罚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【行政法规】《城镇燃气管理条例》（2010年国务院令第583号公布，2016年国务院令第666号修订）第十八燃气经营者不得有下列行为：（二）倒卖、抵押、出租、出借、转让、涂改燃气经营许可证。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二）倒卖、抵押、出租、出借、转让、涂改燃气经营许可证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62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对向未取得燃气经营许可证的单位或者个人提供用于经营的燃气行为的处罚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1.【行政法规】《城镇燃气管理条例》（2010年国务院令第583号公布，2016年国务院令第666号修订）第十八条： 燃气经营者不得有下列行为：（四）向未取得燃气经营许可证的单位或者个人提供用于经营的燃气。</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四）向未取得燃气经营许可证的单位或者个人提供用于经营的燃气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性法规】《广西壮族自治区燃气管理条例》（2006年广西壮族自治区第十届人民代表大会常务委员会第二十二次会议于通过施行，2019年修正）第十五条燃气经营企业应当履行下列义务：（五）不得向未取得燃气经营许可的单位和个人提供用于经营的燃气。</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九条：违反本条例规定，有下列情形之一的，由建设行政主管部门责令改正，没收违法所得，可并处五千元以上五万元以下罚款。情节严重的，燃气管理部门可以吊销其燃气经营许可证：（二）向未取得燃气经营许可证的单位和个人提供用于经营的燃气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63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对在不具备安全条件的场所储存燃气行为的处罚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【行政法规】《城镇燃气管理条例》（2010年国务院令第583号公布，2016年国务院令第666号修订）第十八条： 燃气经营者不得有下列行为：（五）在不具备安全条件的场所储存燃气。</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五）在不具备安全条件的场所储存燃气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64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对要求燃气用户购买其指定的产品或者接受其提供的服务行为的处罚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【行政法规】《城镇燃气管理条例》（2010年国务院令第583号公布，2016年国务院令第666号修订）第十八条： 燃气经营者不得有下列行为：（六）要求燃气用户购买其指定的产品或者接受其提供的服务。</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六）要求燃气用户购买其指定的产品或者接受其提供的服务。</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65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对燃气经营者未向燃气用户持续、稳定、安全供应符合国家质量标准的燃气，或者未对燃气用户的燃气设施定期进行安全检查行为的处罚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十七条：燃气经营者应当向燃气用户持续、稳定、安全供应符合国家质量标准的燃气，指导燃气用户安全用气、节约用气，并对燃气设施定期进行安全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七）燃气经营者未向燃气用户持续、稳定、安全供应符合国家质量标准的燃气，或者未对燃气用户的燃气设施定期进行安全检查。</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66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对销售充装单位擅自为非自有气瓶充装的瓶装燃气行为的处罚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【行政法规】《城镇燃气管理条例》（2010年国务院令第583号公布，2016年国务院令第666号修订）第十八条： 燃气经营者不得有下列行为：（七）擅自为非自有气瓶充装燃气。</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第四十七条第二款：违反本条例规定，销售充装单位擅自为非自有气瓶充装的瓶装燃气的，由燃气管理部门责令改正，可以处1万元以下罚款。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67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对燃气经营者未按照国家有关工程建设标准和安全生产管理的规定，设置燃气设施防腐、绝缘、防雷、降压、隔离等保护装置和安全警示标志的，或者未定期进行巡查、检测、维修和维护行为的处罚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三十五条：燃气经营者应当按照国家有关工程建设标准和安全生产管理的规定，设置燃气设施防腐、绝缘、防雷、降压、隔离等保护装置和安全警示标志，定期进行巡查、检测、维修和维护，确保燃气设施的安全运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第四十八条： 违反本条例规定，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由燃气管理部门责令限期改正，处1万元以上10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68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对擅自操作公用燃气阀门行为的处罚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【行政法规】《城镇燃气管理条例》（2010年国务院令第583号公布，2016年国务院令第666号修订）第二十八条：燃气用户及相关单位和个人不得有下列行为：（一）擅自操作公用燃气阀门。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一）擅自操作公用燃气阀门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69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对将燃气管道作为负重支架或者接地引线行为的处罚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1.【行政法规】《城镇燃气管理条例》（2010年国务院令第583号公布，2016年国务院令第666号修订）第二十八条：燃气用户及相关单位和个人不得有下列行为：（二）将燃气管道作为负重支架或者接地引线；</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二）将燃气管道作为负重支架或者接地引线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性法规】《广西壮族自治区燃气管理条例》（2006年广西壮族自治区第十届人民代表大会常务委员会第二十二次会议于通过施行，2019年修正）第二十二条：燃气用户应当自觉遵守安全用气规则，并不得实施下列行为：（二）用燃气管道作为负重支架或者接地引线。</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第四十一条：违反本条例规定，有下列行为之一的，由燃气管理部门部门责令限期改正。拒不改正的，给予警告，可并处一百元以上一千元以下罚款：（二）用燃气管道作为负重支架或者接地引线的。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70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对安装、使用不符合气源要求的燃气燃烧器具行为的处罚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【行政法规】《城镇燃气管理条例》（2010年国务院令第583号公布，2016年国务院令第666号修订）第二十八条：燃气用户及相关单位和个人不得有下列行为：（三）安装、使用不符合气源要求的燃气燃烧器具。</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三）安装、使用不符合气源要求的燃气燃烧器具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71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对擅自安装、改装、拆除户内燃气设施和燃气计量装置行为的处罚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二十八条：燃气用户及相关单位和个人不得有下列行为：（四）擅自安装、改装、拆除户内燃气设施和燃气计量装置；</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四）擅自安装、改装、拆除户内燃气设施和燃气计量装置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72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对在不具备安全条件的场所使用、储存燃气行为的处罚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【行政法规】《城镇燃气管理条例》（2010年国务院令第583号公布，2016年国务院令第666号修订）第二十八条：燃气用户及相关单位和个人不得有下列行为：（五）在不具备安全条件的场所使用、储存燃气；</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五）在不具备安全条件的场所使用、储存燃气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73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对改变燃气用途或者转供燃气行为的处罚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【行政法规】《城镇燃气管理条例》（2010年国务院令第583号公布，2016年国务院令第666号修订）第二十八条：燃气用户及相关单位和个人不得有下列行为：（七）改变燃气用途或者转供燃气。</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六）改变燃气用途或者转供燃气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74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对未设立售后服务站点或者未配备经考核合格的燃气燃烧器具安装、维修人员行为的处罚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三十二条第一款：燃气燃烧器具生产单位、销售单位应当设立或者委托设立售后服务站点，配备经考核合格的燃气燃烧器具安装、维修人员，负责售后的安装、维修服务。</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七）未设立售后服务站点或者未配备经考核合格的燃气燃烧器具安装、维修人员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75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对燃气燃烧器具的安装、维修不符合国家有关标准行为的处罚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【行政法规】《城镇燃气管理条例》（2010年国务院令第583号公布，2016年国务院令第666号修订）第三十二条： 燃气燃烧器具的安装、维修，应当符合国家有关标准。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八）燃气燃烧器具的安装、维修不符合国家有关标准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76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对进行爆破、取土等作业或者动用明火行为的处罚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【行政法规】《城镇燃气管理条例》（2010年国务院令第583号公布，2016年国务院令第666号修订）第三十三条： 县级以上地方人民政府燃气管理部门应当会同城乡规划等有关部门按照国家有关标准和规定划定燃气设施保护范围，并向社会公布。在燃气设施保护范围内，禁止从事下列危及燃气设施安全的活动：（二）进行爆破、取土等作业或者动用明火；</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第五十条： 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一）进行爆破、取土等作业或者动用明火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77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对在燃气管道安全保护范围内堆放物品或者排放腐蚀性液体、气体行为的处罚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1.【行政法规】《城镇燃气管理条例》（2010年国务院令第583号公布，2016年国务院令第666号修订）第三十三条： 县级以上地方人民政府燃气管理部门应当会同城乡规划等有关部门按照国家有关标准和规定划定燃气设施保护范围，并向社会公布。在燃气设施保护范围内，禁止从事下列危及燃气设施安全的活动：（三）倾倒、排放腐蚀性物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第五十条： 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二）倾倒、排放腐蚀性物质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性法规】《广西壮族自治区燃气管理条例》（2006年广西壮族自治区第十届人民代表大会常务委员会第二十二次会议于通过施行，2019年修正）第二十四条：在国家和自治区规定的燃气管道安全保护范围内，禁止实施下列行为：（二）堆放物品或者排放腐蚀性液体、气体。</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二）在燃气管道安全保护范围内堆放物品或者排放腐蚀性液体、气体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78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对放置易燃易爆物品或者种植深根植物行为的处罚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【行政法规】《城镇燃气管理条例》（2010年国务院令第583号公布，2016年国务院令第666号修订）第三十三条： 县级以上地方人民政府燃气管理部门应当会同城乡规划等有关部门按照国家有关标准和规定划定燃气设施保护范围，并向社会公布。在燃气设施保护范围内，禁止从事下列危及燃气设施安全的活动：（四）放置易燃易爆危险物品或者种植深根植物；</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第五十条： 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三）放置易燃易爆物品或者种植深根植物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79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对未与燃气经营者共同制定燃气设施保护方案，采取相应的安全保护措施，从事敷设管道、打桩、顶进、挖掘、钻探等可能影响燃气设施安全活动行为的处罚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镇燃气管理条例》（2010年国务院令第583号公布，2016年国务院令第666号修订）第三十四条：在燃气设施保护范围内，有关单位从事敷设管道、打桩、顶进、挖掘、钻探等可能影响燃气设施安全活动的，应当与燃气经营者共同制定燃气设施保护方案，并采取相应的安全保护措施。第三十七条第三款：建设工程施工范围内有地下燃气管线等重要燃气设施的，建设单位应当会同施工单位与管道燃气经营者共同制定燃气设施保护方案。建设单位、施工单位应当采取相应的安全保护措施，确保燃气设施运行安全；管道燃气经营者应当派专业人员进行现场指导。法律、法规另有规定的，依照有关法律、法规的规定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第五十条： 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四）未与燃气经营者共同制定燃气设施保护方案，采取相应的安全保护措施，从事敷设管道、打桩、顶进、挖掘、钻探等可能影响燃气设施安全活动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性法规】《广西壮族自治区燃气管理条例》（2006年广西壮族自治区第十届人民代表大会常务委员会第二十二次会议于通过施行，2019年修正）第二十四条在国家和自治区规定的燃气管道安全保护范围内，禁止实施下列行为：（三）擅自进行开挖沟渠、打桩、顶进、挖坑取土等施工作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三）擅自在燃气管道安全保护范围内进行开挖沟渠、打桩、顶进、挖坑取土等施工作业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80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对侵占、毁损、擅自拆除、移动燃气设施或者擅自改动市政燃气设施行为的处罚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【行政法规】《城镇燃气管理条例》（2010年国务院令第583号公布，2016年国务院令第666号修订）第三十六条： 任何单位和个人不得侵占、毁损、擅自拆除或者移动燃气设施，不得毁损、覆盖、涂改、擅自拆除或者移动燃气设施安全警示标志。</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第一款：违反本条例规定，侵占、毁损、擅自拆除、移动燃气设施或者擅自改动市政燃气设施的，由燃气管理部门责令限期改正，恢复原状或者采取其他补救措施，对单位处5万元以上10万元以下罚款，对个人处5000元以上5万元以下罚款；造成损失的，依法承担赔偿责任；构成犯罪的，依法追究刑事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81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对损、覆盖、涂改、擅自拆除或者移动燃气设施安全警示标志行为的处罚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【行政法规】《城镇燃气管理条例》（2010年国务院令第583号公布，2016年国务院令第666号修订）第三十六条： 任何单位和个人不得侵占、毁损、擅自拆除或者移动燃气设施，不得毁损、覆盖、涂改、擅自拆除或者移动燃气设施安全警示标志。</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第五十一条第二款：违反本条例规定，毁损、覆盖、涂改、擅自拆除或者移动燃气设施安全警示标志的，由燃气管理部门责令限期改正，恢复原状，可以处5000元以下罚款。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82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对建设工程施工范围内有地下燃气管线等重要燃气设施，建设单位未会同施工单位与管道燃气经营者共同制定燃气设施保护方案，或者建设单位、施工单位未采取相应的安全保护措施行为的处罚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修订）第三十七条：新建、扩建、改建建设工程，不得影响燃气设施安全。建设单位在开工前，应当查明建设工程施工范围内地下燃气管线的相关情况；燃气管理部门以及其他有关部门和单位应当及时提供相关资料。建设工程施工范围内有地下燃气管线等重要燃气设施的，建设单位应当会同施工单位与管道燃气经营者共同制定燃气设施保护方案。建设单位、施工单位应当采取相应的安全保护措施，确保燃气设施运行安全；管道燃气经营者应当派专业人员进行现场指导。法律、法规另有规定的，依照有关法律、法规的规定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二条：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1万元以上10万元以下罚款；造成损失的，依法承担赔偿责任；构成犯罪的，依法追究刑事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83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对未取得燃气经营许可证从事燃气经营活动行为的处罚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三条：自治区、市、县人民政府燃气管理部门负责本行政区域内燃气的监督管理工作。市、县人民政府燃气管理部门可以委托燃气行业管理机构负责燃气管理相关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第十条：燃气经营实行许可制度。未取得燃气经营许可的单位和个人，禁止从事燃气经营活动。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燃气经营许可分为燃气经营企业的许可和燃气供应站点的许可。燃气供应站点由取得 燃气经营许可的企业申请设立。</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第三十七条：责令停止经营，没收违法物品，对燃气经营企业可并处三万元以上二十万元以下罚款，对经营站点可并处三千元以上三万元以下罚款。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84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对伪造、涂改、出租、出借和转让燃气经营许可证行为的处罚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三条：自治区、市、县人民政府燃气管理部门负责本行政区域内燃气的监督管理工作。市、县人民政府燃气管理部门可以委托燃气行业管理机构负责燃气管理相关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第十二条：燃气经营许可证应当统一格式，由自治区人民政府燃气管理部门监制。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禁止伪造、涂改、出租、出借和转让燃气经营许可证。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第三十八条：违反本条例规定，有下列情形之一的，由燃气管理部门责令改正，情节严重的，可并处一千元以上一万元以下的罚款。有违法所得的，没收违法所得：</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（一）伪造、涂改、出租、出借和转让燃气经营许可证的。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85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对擅自移动、覆盖、拆除、损坏、涂改燃气设施警示标志行为的处罚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二十三条燃气经营企业应当在燃气设施所在地显著位置设置醒目、统一的安全警示标志。</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任何单位和个人不得擅自移动、覆盖、拆除、损坏、涂改燃气设施的安全警示标志。</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第三十八条：违反本条例规定，有下列情形之一的，由燃气管理部门责令改正，情节严重的，可并处一千元以上一万元以下的罚款。有违法所得的，没收违法所得：</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（二）擅自移动、覆盖、拆除、损坏、涂改燃气设施警示标志的。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86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对阻挠或者干扰燃气设施抢险抢修行为的处罚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二十八条：燃气经营企业应当建立燃气设施巡查制度，向社会公布24小时值班的抢险电话。发生燃气事故时，燃气经营企业应当迅速采取相关安全措施组织抢险抢修。燃气设施抢修时，有关单位和个人应当给予配合，不得阻挠或者干扰抢修工作的进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第三十八条：违反本条例规定，有下列情形之一的，由燃气管理部门责令改正，情节严重的，可并处一千元以上一万元以下的罚款。有违法所得的，没收违法所得：</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（三）阻挠或者干扰燃气设施抢险抢修的。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469"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87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对暴力阻挠、干扰行政执法人员进行监督检查行为的处罚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三十二条第一款：燃气管理、应急管理、市场监督管理、生态环境等有关主管部门应当依法对燃气企业履行监督检查职责。燃气企业对行政监督检查人员依法履行监督检查职责应当予以配合，不得拒绝、阻挠。</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第三十八条：违反本条例规定，有下列情形之一的，由燃气管理部门责令改正，情节严重的，可并处一千元以上一万元以下的罚款。有违法所得的，没收违法所得：</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（四）暴力阻挠、干扰行政执法人员进行监督检查的。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88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对残液量超过标称充装量</w:t>
            </w:r>
            <w:r>
              <w:rPr>
                <w:rStyle w:val="13"/>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rPr>
              <w:t>的钢瓶不进行倒残处理行为的处罚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十七条：经营燃气充装的，应当按照《特种设备安全监察条例》的规定，经自治区质量技术监督部门许可，依法取得许可证后，方可从事燃气充装业务。燃气充装应当遵守下列规定：（一）对残液量超过标称充装量2%的钢瓶进行倒残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条：违反本条例第十七条第二款第（一）、（二）、（四）项和第十八条规定，有下列行为之一的，由燃气管理部门给予警告，责令限期改正，可并处一千元以上五千元以下罚款：（一）对残液量超过标称充装量2%的钢瓶不进行倒残处理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89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对出站的钢瓶不进行复检行为的处罚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十七条：经营燃气充装的，应当按照《特种设备安全监察条例》的规定，经自治区质量技术监督部门许可，依法取得许可证后，方可从事燃气充装业务。燃气充装应当遵守下列规定：（二）对出站的钢瓶进行复检。</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条：违反本条例第十七条第二款第（一）、（二）、（四）项和第十八条规定，有下列行为之一的，由燃气管理部门给予警告，责令限期改正，可并处一千元以上五千元以下罚款：（二）对出站的钢瓶不进行复检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90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对从液化石油气槽车上直接向钢瓶灌装液化石油气或者用钢瓶相互倒灌液化气行为的处罚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十七条：经营燃气充装的，应当按照《特种设备安全监察条例》的规定，经自治区质量技术监督部门许可，依法取得许可证后，方可从事燃气充装业务。燃气充装应当遵守下列规定：（四）不得从液化石油气槽车上直接向钢瓶灌装液化石油气或者用钢瓶相互倒灌液化气。</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条：违反本条例第十七条第二款第（一）、（二）、（四）项和第十八条规定，有下列行为之一的，由燃气管理部门给予警告，责令限期改正，可并处一千元以上五千元以下罚款：（三）从液化石油气槽车上直接向钢瓶灌装液化石油气或者用钢瓶相互倒灌液化气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91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对将瓶装燃气交由厢体封闭的车辆及其他不符合安全要求的车辆运输行为的处罚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十八条：瓶装燃气经营企业、瓶装燃气供应站点，应当配齐或者委托符合安全运输要求的车辆运输瓶装燃气，不得将瓶装燃气交由厢体封闭的车辆及其他不符合安全要求的车辆运输。</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条：违反本条例第十七条第二款第（一）、（二）、（四）项和第十八条规定，有下列行为之一的，由燃气管理部门给予警告，责令限期改正，可并处一千元以上五千元以下罚款：（四）将瓶装燃气交由厢体封闭的车辆及其他不符合安全要求的车辆运输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92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对擅自拆卸、安装、改装、迁移、覆盖管道燃气设施行为的处罚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二十二条：燃气用户应当自觉遵守安全用气规则，并不得实施下列行为：（一）擅自拆卸、安装、改装、迁移、覆盖管道燃气设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第四十一条：违反本条例规定，有下列行为之一的，由燃气管理部门责令限期改正。拒不改正的，给予警告，可并处一百元以上一千元以下罚款：（一）擅自拆卸、安装、改装、迁移、覆盖管道燃气设施的。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93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对盗用管道燃气、损坏燃气设施行为的处罚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二十二条：燃气用户应当自觉遵守安全用气规则，并不得实施下列行为：（三）盗用管道燃气、损坏燃气设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第四十一条：违反本条例规定，有下列行为之一的，由燃气管理部门责令限期改正。拒不改正的，给予警告，可并处一百元以上一千元以下罚款：（三）盗用管道燃气、损坏燃气设施的。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94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对加热、摔砸、倒卧燃气气瓶，倒灌瓶装气和倾倒残液行为的处罚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二十二条：燃气用户应当自觉遵守安全用气规则，并不得实施下列行为：（四）加热、摔砸、倒卧燃气气瓶，倒灌瓶装气和倾倒残液。</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第四十一条：违反本条例规定，有下列行为之一的，由燃气管理部门责令限期改正。拒不改正的，给予警告，可并处一百元以上一千元以下罚款：（四）加热、摔砸、倒卧燃气气瓶，倒灌瓶装气和倾倒残液的。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95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对燃气经营企业及其工作人员不遵守安全生产规章、操作规程行为的处罚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十五条第一款：燃气经营企业应当履行下列义务：（一）遵守有关安全生产法律、法规、规章和国家安全生产技术标准、规范、规程，组织企业安全生产。</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一条：违反本条例规定，有下列行为之一的，由燃气管理部门责令限期改正。拒不改正的，给予警告，可并处一百元以上一千元以下罚款：（五）燃气经营企业及其工作人员不遵守安全生产规章、操作规程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96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对危及用气安全的其他行为的处罚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四十一条：违反本条例规定，有下列行为之一的，由燃气管理部门责令限期改正。拒不改正的，给予警告，可并处一百元以上一千元以下罚款：（六）危及用气安全的其他行为。</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97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lang w:eastAsia="zh-CN"/>
              </w:rPr>
            </w:pPr>
            <w:r>
              <w:rPr>
                <w:rFonts w:hint="eastAsia" w:ascii="方正书宋_GBK" w:hAnsi="方正书宋_GBK" w:eastAsia="方正书宋_GBK" w:cs="方正书宋_GBK"/>
                <w:snapToGrid w:val="0"/>
                <w:color w:val="auto"/>
                <w:sz w:val="20"/>
                <w:szCs w:val="20"/>
                <w:lang w:eastAsia="zh-CN"/>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lang w:eastAsia="zh-CN"/>
              </w:rPr>
            </w:pPr>
            <w:r>
              <w:rPr>
                <w:rFonts w:hint="eastAsia" w:ascii="方正书宋_GBK" w:hAnsi="方正书宋_GBK" w:eastAsia="方正书宋_GBK" w:cs="方正书宋_GBK"/>
                <w:snapToGrid w:val="0"/>
                <w:color w:val="auto"/>
                <w:sz w:val="20"/>
                <w:szCs w:val="20"/>
                <w:lang w:eastAsia="zh-CN"/>
              </w:rPr>
              <w:t>对擅自在燃气管道安全保护范围内建造建筑物或者构筑物行为的处罚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r>
              <w:rPr>
                <w:rFonts w:hint="eastAsia" w:ascii="方正书宋_GBK" w:hAnsi="方正书宋_GBK" w:eastAsia="方正书宋_GBK" w:cs="方正书宋_GBK"/>
                <w:color w:val="auto"/>
                <w:kern w:val="0"/>
                <w:sz w:val="20"/>
                <w:szCs w:val="20"/>
                <w:lang w:val="en-US" w:eastAsia="zh-CN"/>
              </w:rPr>
              <w:t xml:space="preserve"> </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二十四条：国家和自治区规定的燃气管道安全保护范围内，禁止实施下列行为：（一）擅自建造建筑物或者构筑物。</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第二十六条：在燃气设施安全保护范围内进行明火作业的，必须遵守有关安全管理和操作规定，并采取安全隔离措施和防范措施。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一）擅自在燃气管道安全保护范围内建造建筑物或者构筑物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98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lang w:eastAsia="zh-CN"/>
              </w:rPr>
            </w:pPr>
            <w:r>
              <w:rPr>
                <w:rFonts w:hint="eastAsia" w:ascii="方正书宋_GBK" w:hAnsi="方正书宋_GBK" w:eastAsia="方正书宋_GBK" w:cs="方正书宋_GBK"/>
                <w:snapToGrid w:val="0"/>
                <w:color w:val="auto"/>
                <w:sz w:val="20"/>
                <w:szCs w:val="20"/>
                <w:lang w:eastAsia="zh-CN"/>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lang w:eastAsia="zh-CN"/>
              </w:rPr>
            </w:pPr>
            <w:r>
              <w:rPr>
                <w:rFonts w:hint="eastAsia" w:ascii="方正书宋_GBK" w:hAnsi="方正书宋_GBK" w:eastAsia="方正书宋_GBK" w:cs="方正书宋_GBK"/>
                <w:snapToGrid w:val="0"/>
                <w:color w:val="auto"/>
                <w:sz w:val="20"/>
                <w:szCs w:val="20"/>
                <w:lang w:eastAsia="zh-CN"/>
              </w:rPr>
              <w:t>对在燃气设施安全保护范围内进行明火作业，没有遵守有关安全管理和操作规定及采取安全隔离措施和防范措施行为的处罚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二十六条：在燃气设施安全保护范围内进行明火作业的，必须遵守有关安全管理和操作规定，并采取安全隔离措施和防范措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四）在燃气设施安全保护范围内进行明火作业，没有遵守有关安全管理和操作规定及采取安全隔离措施和防范措施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99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对在燃气管道安全保护范围内其他损坏燃气设施或者危害燃气设施安全的行为的处罚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二十四条：在国家和自治区规定的燃气管道安全保护范围内，禁止实施下列行为：（四）其他损坏燃气设施或者危害燃气设施安全的行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五）其他损坏燃气设施或者危害燃气设施安全的行为。</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100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对擅自移动燃气计量表和表前燃气设施行为的处罚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三十一条：燃气器具应当按照国家标准和规范安装、维修。安装、维修所使用的材料和配件，必须符合国家标准。安装、维修管道燃气器具的，不得擅自移动燃气计量表和表前燃气设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第四十三条：违反本条例第三十一条规定，擅自移动燃气计量表和表前燃气设施的，由燃气管理部门责令停止违法行为，限期改正，可并处一千元以上一万元以下罚款。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101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对无《岗位证书》，擅自从事燃气燃烧器具的安装、维修业务行为的处罚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于通过施行，2019年修正）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（一）擅自操作公用燃气阀门的；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（二）将燃气管道作为负重支架或者接地引线的；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（三）安装、使用不符合气源要求的燃气燃烧器具的；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（四）擅自安装、改装、拆除户内燃气设施和燃气计量装置的；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（五）在不具备安全条件的场所使用、储存燃气的；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（六）改变燃气用途或者转供燃气的；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（七）未设立售后服务站点或者未配备经考核合格的燃气燃烧器具安装、维修人员的；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（八）燃气燃烧器具的安装、维修不符合国家有关标准的。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盗用燃气的，依照有关治安管理处罚的法律规定进行处罚。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102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对经批准临时占用道路的单位和个人不遵守相关规定行为的处罚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三十一条：因特殊情况需要临时占用城市道路的，须经市政工程行政主管部门和公安交通管理部门批准，方可按照规定占用。经批准临时占用城市道路的，不得损坏城市道路；占用期满后，应当及时清理占用现场，恢复城市道路原状；损坏城市道路的，应当修复或者给予赔偿。</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第三十六条：经批准占用或者挖掘城市道路的，应当按照批准的位置、面积、期限占用或者挖掘。需要移动位置、扩大面积、延长时间的，应当提前办理变更审批手续。</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２万元以下的罚款；造成损失的，应当依法承担赔偿责任：（三）占用城市道路期满或者挖掘城市道路后，不及时清理现场的。（六）未按照批准的位置、面积、期限占有或者挖掘城市道路，或者需要移动位置、扩大面积、延长时间，未提前办理变更审批手续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103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对擅自占用或者挖掘城市道路行为的处罚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【行政法规】《城市道路管理条例》（1996年国务院令第198号发布，2019年国务院令第710号第三次修订）第二十七条：城市道路范围内禁止下列行为：（一）擅自占用或者挖掘城市道路。</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104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对履带车、铁轮车或者超重、超高、超长车辆擅自在城市道路上行驶行为的处罚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二十七条：城市道路范围内禁止下列行为：（二）履带车、铁轮车或者超重、超高、超长车辆擅自在城市道路上行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105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对擅自在桥梁或者路灯设施上设置广告牌或者其他挂浮物行为的处罚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【行政法规】《城市道路管理条例》（1996年国务院令第198号发布，2019年国务院令第710号第三次修订）第二十七条：城市道路范围内禁止下列行为：（六）擅自在桥梁或者路灯设施上设置广告牌或者其他挂浮物。</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106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Fonts w:hint="eastAsia" w:ascii="方正书宋_GBK" w:hAnsi="方正书宋_GBK" w:eastAsia="方正书宋_GBK" w:cs="方正书宋_GBK"/>
                <w:snapToGrid w:val="0"/>
                <w:color w:val="auto"/>
                <w:sz w:val="20"/>
                <w:szCs w:val="20"/>
              </w:rPr>
              <w:t>对擅自在城市道路上建设建筑物、构筑物行为的处罚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【行政法规】《城市道路管理条例》（1996年国务院令第198号发布，2019年国务院令第710号第三次修订）第二十七条：城市道路范围内禁止下列行为：（四）擅自在城市道路上建设建筑物、构筑物。</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107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Fonts w:hint="eastAsia" w:ascii="方正书宋_GBK" w:hAnsi="方正书宋_GBK" w:eastAsia="方正书宋_GBK" w:cs="方正书宋_GBK"/>
                <w:snapToGrid w:val="0"/>
                <w:color w:val="auto"/>
                <w:sz w:val="20"/>
                <w:szCs w:val="20"/>
              </w:rPr>
              <w:t>对在桥梁上架设压力在</w:t>
            </w:r>
            <w:r>
              <w:rPr>
                <w:rStyle w:val="13"/>
                <w:rFonts w:hint="eastAsia" w:ascii="方正书宋_GBK" w:hAnsi="方正书宋_GBK" w:eastAsia="方正书宋_GBK" w:cs="方正书宋_GBK"/>
                <w:snapToGrid w:val="0"/>
                <w:color w:val="auto"/>
              </w:rPr>
              <w:t>4</w:t>
            </w:r>
            <w:r>
              <w:rPr>
                <w:rStyle w:val="12"/>
                <w:rFonts w:hint="eastAsia" w:ascii="方正书宋_GBK" w:hAnsi="方正书宋_GBK" w:eastAsia="方正书宋_GBK" w:cs="方正书宋_GBK"/>
                <w:snapToGrid w:val="0"/>
                <w:color w:val="auto"/>
              </w:rPr>
              <w:t>公斤</w:t>
            </w:r>
            <w:r>
              <w:rPr>
                <w:rStyle w:val="13"/>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rPr>
              <w:t>平方厘米（</w:t>
            </w:r>
            <w:r>
              <w:rPr>
                <w:rStyle w:val="13"/>
                <w:rFonts w:hint="eastAsia" w:ascii="方正书宋_GBK" w:hAnsi="方正书宋_GBK" w:eastAsia="方正书宋_GBK" w:cs="方正书宋_GBK"/>
                <w:snapToGrid w:val="0"/>
                <w:color w:val="auto"/>
              </w:rPr>
              <w:t>0.4</w:t>
            </w:r>
            <w:r>
              <w:rPr>
                <w:rStyle w:val="12"/>
                <w:rFonts w:hint="eastAsia" w:ascii="方正书宋_GBK" w:hAnsi="方正书宋_GBK" w:eastAsia="方正书宋_GBK" w:cs="方正书宋_GBK"/>
                <w:snapToGrid w:val="0"/>
                <w:color w:val="auto"/>
              </w:rPr>
              <w:t>兆帕）以上的煤气管道、</w:t>
            </w:r>
            <w:r>
              <w:rPr>
                <w:rStyle w:val="13"/>
                <w:rFonts w:hint="eastAsia" w:ascii="方正书宋_GBK" w:hAnsi="方正书宋_GBK" w:eastAsia="方正书宋_GBK" w:cs="方正书宋_GBK"/>
                <w:snapToGrid w:val="0"/>
                <w:color w:val="auto"/>
              </w:rPr>
              <w:t>10</w:t>
            </w:r>
            <w:r>
              <w:rPr>
                <w:rStyle w:val="12"/>
                <w:rFonts w:hint="eastAsia" w:ascii="方正书宋_GBK" w:hAnsi="方正书宋_GBK" w:eastAsia="方正书宋_GBK" w:cs="方正书宋_GBK"/>
                <w:snapToGrid w:val="0"/>
                <w:color w:val="auto"/>
              </w:rPr>
              <w:t>千伏以上的高压电力线和其他易燃易爆管线行为的处罚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二十七条：城市道路范围内禁止下列行为：（五）在桥梁上架设压力在4公斤/平方厘米（0.4兆帕）以上的煤气管道、10千伏以上的高压电力线和其他易燃易爆管线。</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108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对机动车在桥梁或者非指定的城市道路上试刹车行为的处罚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【行政法规】《城市道路管理条例》（1996年国务院令第198号发布，2019年国务院令第710号第三次修订）第二十七条：城市道路范围内禁止下列行为：（三）机动车在桥梁或者非指定的城市道路上试刹车。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109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对未对设在城市道路上的各种管线的检查井、箱盖或者城市道路附属设施的缺损及时补缺或者修复行为的处罚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二十三条：设在城市道路上的各类管线的检查井、箱盖或者城市道路附属设施，应当符合城市道路养护规范。因缺损影响交通和安全时，有关产权单位应当及时补缺或者修复。</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110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对未在城市道路施工现场设置明显标志和安全防围设施行为的处罚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三十五条：经批准挖掘城市道路的，应当在施工现场设置明显标志和安全防围设施；竣工后，应当及时清理现场，通知市政工程行政主管部门检查验收。</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二）未在城市道路施工现场设置明显标志和安全防围设施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111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对占用城市道路期满或者挖掘城市道路后，不及时清理现场行为的处罚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四十二条：违反本条例第二十七条规定，或者有下列行为之一的，由市政工程行政主管部门或者其他有关部门责令限期改正，可以处以2万元以下的罚款；造成损失的，应当依法承担赔偿责任：（三）占用城市道路期满或者挖掘城市道路后，不及时清理现场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112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对依附于城市道路建设各种管线、杆线等设施，不按照规定办理批准手续行为的处罚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【行政法规】《城市道路管理条例》（1996年国务院令第198号发布，2019年国务院令第710号第三次修订）第二十九条：依附于城市道路建设各种管线、杆线等设施的，应当经市政工程行政主管部门批准，方可建设。</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四）依附于城市道路建设各种管线、杆线等设施，不按照规定办理批准手续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113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对紧急抢修埋设在城市道路下的管线，不按照规定补办批准手续行为的处罚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三十四条：埋设在城市道路下的管线发生故障需要紧急抢修的，可以先行破路抢修，并同时通知市政工程行政主管部门和公安交通管理部门，在24小时内按照规定补办批准手续。</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五）紧急抢修埋设在城市道路下的管线，不按照规定补办批准手续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114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对未按照批准的位置、面积、期限占用或者挖掘城市道路行为的处罚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三十六条：经批准占用或者挖掘城市道路的，应当按照批准的位置、面积、期限占用或者挖掘。需要移动位置、扩大面积、延长时间的，应当提前办理变更审批手续。</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六）未按照批准的位置、面积、期限占用或者挖掘城市道路，或者需要移动位置、扩大面积、延长时间，未提前办理变更审批手续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115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对未提前办理变更审批手续移动原占用城市道路位置、扩大面积、延长时间行为的处罚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三十六条：经批准占用或者挖掘城市道路的，应当按照批准的位置、面积、期限占用或者挖掘。需要移动位置、扩大面积、延长时间的，应当提前办理变更审批手续。</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六）未按照批准的位置、面积、期限占用或者挖掘城市道路，或者需要移动位置、扩大面积、延长时间，未提前办理变更审批手续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116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对其他损害、侵占城市道路的行为的处罚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【行政法规】《城市道路管理条例》（1996年国务院令第198号发布，2019年国务院令第710号第三次修订）第二十七条：城市道路范围内禁止下列行为：（七）其他损害、侵占城市道路的行为。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第四十二条：违反本条例第二十七条规定，或者有下列行为之一的，由市政工程行政主管部门或者其他有关部门责令限期改正，可以处以2万元以下的罚款；造成损失的，应当依法承担赔偿责任：……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117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对未取得设计、施工资格或者未按照资质等级承担城市道路的设计、施工任务行为的处罚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十六条：承担城市道路设计、施工的单位，应当具有相应的资质等级，并按照资质等级承担相应的城市道路的设计、施工任务。</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九条：违反本条例的规定，有下列行为之一的，由市政工程行政主管部门责令停止设计、施工，限期改正，可以并处3万元以下的罚款；已经取得设计、施工资格证书，情节严重的，提请原发证机关吊销设计、施工资格证书：（一）未取得设计、施工资格或者未按照资质等级承担城市道路的设计、施工任务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118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对未按照城市道路设计、施工技术规范设计、施工行为的处罚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十六条：承担城市道路设计、施工的单位，应当具有相应的资质等级，并按照资质等级承担相应的城市道路的设计、施工任务。</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九条：违反本条例的规定，有下列行为之一的，由市政工程行政主管部门责令停止设计、施工，限期改正，可以并处3万元以下的罚款；已经取得设计、施工资格证书，情节严重的，提请原发证机关吊销设计、施工资格证书：（二）未按照城市道路设计、施工技术规范设计、施工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119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对承担城市道路养护、维修的单位违反本条例的规定，未定期对城市道路进行养护、维修或者未按照规定的期限修复竣工，并拒绝接受市政工程行政主管部门监督、检查行为的处罚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市道路管理条例》（1996年国务院令第198号发布，2019年国务院令第710号第三次修订）第四十一条：承担城市道路养护、维修的单位违反本条例的规定，未定期对城市道路进行养护、维修或者未按照规定的期限修复竣工，并拒绝接受市政工程行政主管部门监督、检查的，由市政工程行政主管部门责令限期改正，给予警告；对负有直接责任的主管人员和其他直接责任人员，依法给予行政处分。</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120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对未按照规定编制城市桥梁养护维修的中长期规划和年度计划，或者未经批准即实施行为的处罚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桥梁检测和养护维修管理办法》（2003年建设部令第118号）第十条第二款：城市桥梁产权人或者委托管理人应当编制城市桥梁养护维修的中长期规划和年度计划，报城市人民政府市政工程设施行政主管部门批准后实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五条：城市桥梁产权人或者委托管理人有下列行为之一的，由城市人民政府市政工程设施行政主管部门责令限期改正，并可处1000元以上5000元以下的罚款：（一）未按照规定编制城市桥梁养护维修的中长期规划和年度计划，或者未经批准即实施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121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对未按照规定设置相应的标志，并保持其完好、清晰行为的处罚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【部门规章】《城市桥梁检测和养护维修管理办法》（2003年建设部令第118号）第十三条：城市桥梁产权人或者委托管理人应当按照有关规定，在城市桥梁上设置承载能力、限高等标志，并保持其完好、清晰。</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五条：对未按照规定编制城市桥梁养护维修的中长期规划和年度计划，或者未经批准即实施行为的处罚，由城市人民政府市政工程设施行政主管部门责令限期改正，并可处1000元以上5000元以下的罚款：（二）未按照规定设置相应的标志，并保持其完好、清晰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122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对</w:t>
            </w:r>
            <w:r>
              <w:rPr>
                <w:rFonts w:hint="eastAsia" w:ascii="方正书宋_GBK" w:hAnsi="方正书宋_GBK" w:eastAsia="方正书宋_GBK" w:cs="方正书宋_GBK"/>
                <w:snapToGrid w:val="0"/>
                <w:color w:val="auto"/>
                <w:sz w:val="20"/>
                <w:szCs w:val="20"/>
                <w:lang w:eastAsia="zh-CN"/>
              </w:rPr>
              <w:t>未按照规定委托具有相应资格的机构对城市桥梁进行检测评估行为的处罚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【部门规章】《城市桥梁检测和养护维修管理办法》（2003年建设部令第118号）第二十一条：城市桥梁产权人或者委托管理人应当委托具有相应资格的城市桥梁检测评估机构进行城市桥梁的检测评估。</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第二十五条：对未按照规定设置相应的标志，并保持其完好、清晰行为的处罚，由城市人民政府市政工程设施行政主管部门责令限期改正，并可处1000元以上5000元以下的罚款： （三）未按照规定委托具有相应资格的机构对城市桥梁进行检测评估的；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b/>
                <w:bCs/>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123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对未按照规定制定城市桥梁的安全抢险预备方案行为的处罚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桥梁检测和养护维修管理办法》（2003年建设部令第118号）第十九条：城市桥梁产权人或者委托管理人应当制定所负责管理的城市桥梁的安全抢险预备方案，明确固定的抢险队伍，并签订安全责任书，确定安全责任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五条：对未按照规定委托具有相应资格的机构对城市桥梁进行检测评估行为的处罚，由城市人民政府市政工程设施行政主管部门责令限期改正，并可处1000元以上5000元以下的罚款：（四）未按照规定制定城市桥梁的安全抢险预备方案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124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对未按照规定对城市桥梁进行养护维修行为的处罚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【部门规章】《城市桥梁检测和养护维修管理办法》（2003年建设部令第118号）第十二条：城市桥梁产权人或者委托管理人应当按照养护维修年度计划和技术规范对城市桥梁进行养护。</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第二十五条：未按照规定制定城市桥梁的安全抢险预备方案的，由城市人民政府市政工程设施行政主管部门责令限期改正，并可处1000元以上5000元以下的罚款：（五）未按照规定对城市桥梁进行养护维修的。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125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对单位或者个人擅自在城市桥梁上架设各类管线、设置广告等辅助物行为的处罚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桥梁检测和养护维修管理办法》（2003年建设部令第118号）第十八条：在城市桥梁上设置大型广告、悬挂物等辅助物的，应当出具相应的风载、荷载实验报告以及原设计单位的技术安全意见，报城市人民政府市政工程设施行政主管部门批准后，方可实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第二十六条：单位或者个人擅自在城市桥梁上架设各类管线、设置广告等辅助物的，由城市人民政府市政工程设施行政主管部门责令限期改正，并可处2万元以下的罚款；造成损失的，依法承担赔偿责任。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126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对单位和个人擅自在城市桥梁施工控制范围内从事河道疏浚、挖掘、打桩、地下管道顶进、爆破等作业行为的处罚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桥梁检测和养护维修管理办法》（2003年建设部令第118号）第十四条第二款：在城市桥梁施工控制范围内从事河道疏浚、挖掘、打桩、地下管道顶进、爆破等作业的单位和个人，在取得施工许可证前应当先经城市人民政府市政工程设施行政主管部门同意，并与城市桥梁的产权人签订保护协议，采取保护措施后，方可施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第二十七条：单位和个人擅自在城市桥梁施工控制范围内从事本办法第十四条第二款规定的活动的，由城市人民政府市政工程设施行政主管部门责令限期改正，并可处1万元以上3万元以下的罚款。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127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对超限机动车辆、履带车、铁轮车等需经过城市桥梁的，在报公安交通管理部门审批前，未经城市人民政府市政工程设施行政主管部门同意，擅自通行行为的处罚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桥梁检测和养护维修管理办法》（2003年建设部令第118号）第十六条：超限机动车辆、履带车、铁轮车等需经过城市桥梁的，在报公安交通管理部门审批前，应当先经城市人民政府市政工程设施行政主管部门同意，并采取相应技术措施后，方可通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第二十八条：违反本办法第十六条、第二十三条规定，由城市人民政府市政工程设施行政主管部门责令限期改正，并可处1万元以上2万元以下的罚款；造成损失的，依法承担赔偿责任。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128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对经过检测评估，确定城市桥梁的承载能力下降，但尚未构成危桥的，城市桥梁产权人和委托管理人未及时设置警示标志，并未立即采取加固等安全措施行为的处罚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桥梁检测和养护维修管理办法》（2003年建设部令第118号）第二十三条第一款：经过检测评估，确定城市桥梁的承载能力下降，但尚未构成危桥的，城市桥梁产权人和委托管理人应当及时设置警示标志，并立即采取加固等安全措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第二十八条：违反本办法第十六条、第二十三条规定，由城市人民政府市政工程设施行政主管部门责令限期改正，并可处1万元以上2万元以下的罚款；造成损失的，依法承担赔偿责任。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129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经检测评估判定为危桥的，城市桥梁产权人和委托管理人未立即采取措施，设置显著的警示标志，或在二十四小时内，未向城市人民政府市政工程设施行政主管部门报告；在危险排除之前，使用或者转让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桥梁检测和养护维修管理办法》（2003年建设部令第118号）第二十三条第二款：经检测评估判定为危桥的，城市桥梁产权人和委托管理人应当立即采取措施，设置显著的警示标志，并在二十四小时内，向城市人民政府市政工程设施行政主管部门报告；城市人民政府市政工程设施行政主管部门应当提出处理意见，并限期排除危险；在危险排除之前，不得使用或者转让。</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第二十八条：违反本办法第十六条、第二十三条规定，由城市人民政府市政工程设施行政主管部门责令限期改正，并可处1万元以上2万元以下的罚款；造成损失的，依法承担赔偿责任。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130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对城市桥梁产权人或者委托管理人在重新检测评估结论未果之前，未立即采取措施，设置显著的警示标志，或未及时向城市人民政府市政工程设施行政主管部门报告，或在危险排除之前，使用或者转让行为的处罚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桥梁检测和养护维修管理办法》（2003年建设部令第118号）第二十三条第二款：经检测评估判定为危桥的，城市桥梁产权人和委托管理人应当立即采取措施，设置显著的警示标志，并在二十四小时内，向城市人民政府市政工程设施行政主管部门报告；城市人民政府市政工程设施行政主管部门应当提出处理意见，并限期排除危险；在危险排除之前，不得使用或者转让。</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第二十八条：违反本办法第十六条、第二十三条规定，由城市人民政府市政工程设施行政主管部门责令限期改正，并可处1万元以上2万元以下的罚款；造成损失的，依法承担赔偿责任。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131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对在城市景观照明中有过度照明等超能耗标准行为的处罚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【部门规章】《城市照明管理规定》（2010年住建部令第4号）第十九条第二款：任何单位不得在城市景观照明中有过度照明等超能耗标准的行为。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第三十一条：由城市照明主管部门责令限期改正；逾期未改正的，处以1000元以上3万元以下的罚款。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132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对在城市照明设施上刻划、涂污行为的处罚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【部门规章】《城市照明管理规定》（2010年住建部令第4号）第二十八条：任何单位和个人都应当保护城市照明设施，不得实施下列行为：（一）在城市照明设施上刻划、涂污；</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第三十二条：违反本规定，有第二十八条规定行为之一的，由城市照明主管部门责令限期改正，对个人处以200元以上1000元以下的罚款；对单位处以1000元以上3万元以下的罚款；造成损失的，依法赔偿损失。</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133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对在城市照明设施安全距离内，擅自植树、挖坑取土或者设置其他物体，或者倾倒含酸、碱、盐等腐蚀物或者具有腐蚀性的废渣、废液行为的处罚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【部门规章】《城市照明管理规定》（2010年住建部令第4号） 第二十八条：任何单位和个人都应当保护城市照明设施，不得实施下列行为：（二）在城市照明设施安全距离内，擅自植树、挖坑取土或者设置其他物体，或者倾倒含酸、碱、盐等腐蚀物或者具有腐蚀性的废渣、废液；</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第三十二条：违反本规定，有第二十八条规定行为之一的，由城市照明主管部门责令限期改正，对个人处以200元以上1000元以下的罚款；对单位处以1000元以上3万元以下的罚款；造成损失的，依法赔偿损失。</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134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对擅自在城市照明设施上张贴、悬挂、设置宣传品、广告行为的处罚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【部门规章】《城市照明管理规定》（2010年住建部令第4号） 第二十八条：任何单位和个人都应当保护城市照明设施，不得实施下列行为：（三）擅自在城市照明设施上张贴、悬挂、设置宣传品、广告；</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第三十二条：违反本规定，有第二十八条规定行为之一的，由城市照明主管部门责令限期改正，对个人处以200元以上1000元以下的罚款；对单位处以1000元以上3万元以下的罚款；造成损失的，依法赔偿损失。</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135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对擅自在城市照明设施上架设线缆、安置其它设施或者接用电源行为的处罚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【部门规章】《城市照明管理规定》（2010年住建部令第4号）第二十八条：任何单位和个人都应当保护城市照明设施，不得实施下列行为：（四）擅自在城市照明设施上架设线缆、安置其它设施或者接用电源；</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第三十二条：违反本规定，有第二十八条规定行为之一的，由城市照明主管部门责令限期改正，对个人处以200元以上1000元以下的罚款；对单位处以1000元以上3万元以下的罚款；造成损失的，依法赔偿损失。</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136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对擅自迁移、拆除、利用城市照明设施行为的处罚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【部门规章】《城市照明管理规定》（2010年住建部令第4号）第二十八条：任何单位和个人都应当保护城市照明设施，不得实施下列行为：（五）擅自迁移、拆除、利用城市照明设施；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第三十二条：违反本规定，有第二十八条规定行为之一的，由城市照明主管部门责令限期改正，对个人处以200元以上1000元以下的罚款；对单位处以1000元以上3万元以下的罚款；造成损失的，依法赔偿损失。</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137</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对其他可能影响城市照明设施正常运行的行为的处罚</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【部门规章】《城市照明管理规定》（2010年住建部令第4号）第二十八条：任何单位和个人都应当保护城市照明设施，不得实施下列行为：（六）其他可能影响城市照明设施正常运行的行为。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第三十二条：违反本规定，有第二十八条规定行为之一的，由城市照明主管部门责令限期改正，对个人处以200元以上1000元以下的罚款；对单位处以1000元以上3万元以下的罚款；造成损失的，依法赔偿损失。</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1.立案责任(住房和建设综合业务股)：通过日常监管、群众举投诉、举报或其他方式发现违法违规的行为，进行监督检查和核实，并决定是否立案受理。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2.调查取证责任（住房和建设综合业务股）：对立案的案件，及时组织调查取证，通过搜集证据、现场了解核实情况等进行调查，并制作笔录。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3.复核审查责任(住房和建设综合业务股)：对案件违法事实、证据、调查取证程序、法律适用、处罚种类和幅度、当事人陈述和申辩理由等方面进行审查，提出处理意见。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4.告知责任(住房和建设综合业务股)：作出行政处罚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5.决定责任(住房和建设综合业务股)：作出处罚决定，制作行政处罚决定书，载明行政处罚告知、当事人陈述申辩或者听证情况等内容。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6.送达责任（住房和建设综合业务股）：按有关规定将行政处罚决定书送达当事人。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7.执行责任(住房和建设综合业务股)：依照生效的行政处罚决定，自觉履行或强制执行。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8.监督责任（住房和建设综合业务股）：对处罚决定执行情况进行监督检查。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9.其他法律法规规章文件规定应履行的责任（相关股室）。</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138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对擅自倾倒、堆放、丢弃、遗撒城镇污水处理设施产生的污泥和处理后的污泥行为的处罚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【法律】《中华人民共和国固体废物污染环境防治法》第七十二条第一款：禁止擅自倾倒、堆放、丢弃、遗撒城镇污水处理设施产生的污泥和处理后的污泥。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一百零八条第二款：违反本法规定，擅自倾倒、堆放、丢弃、遗撒城镇污水处理设施产生的污泥和处理后的污泥的，由城镇排水主管部门责令改正，处二十万元以上二百万元以下的罚款，对直接负责的主管人员和其他直接责任人员处二万元以上十万元以下的罚款；造成严重后果的，处二百万元以上五百万元以下的罚款，对直接负责的主管人员和其他直接责任人员处五万元以上五十万元以下的罚款；拒不改正的，城镇排水主管部门可以指定有治理能力的单位代为治理，所需费用由违法者承担。</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139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对城镇排水与污水处理设施覆盖范围内的排水单位和个人，未按照国家有关规定将污水排入城镇排水设施行为的处罚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1.【行政法规】《城镇排水与污水处理条例》（2013年国务院令第641号）第二十条第一款：城镇排水设施覆盖范围内的排水单位和个人，应当按照国家有关规定将污水排入城镇排水设施。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九条：违反本条例规定，城镇排水与污水处理设施覆盖范围内的排水单位和个人，未按照国家有关规定将污水排入城镇排水设施，或者在雨水、污水分流地区将污水排入雨水管网的，由城镇排水主管部门责令改正，给予警告；逾期不改正或者造成严重后果的，对单位处10万元以上20万元以下罚款，对个人处2万元以上10万元以下罚款；造成损失的，依法承担赔偿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2.【部门规章】《城镇污水排入排水管网许可管理办法》（2015年住房和城乡建设部令第21号）第二十五条：违反本办法规定，在城镇排水与污水处理设施覆盖范围内，未按照国家有关规定将污水排入城镇排水设施，或者在雨水、污水分流地区将污水排入雨水管网的，由城镇排水主管部门责令改正，给予警告；逾期不改正或者造成严重后果的，对单位处10万元以上20万元以下罚款；对个人处2万元以上10万元以下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140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对建设单位、施工单位在雨水、污水分流地区将雨水管网、污水管网相互混接行为的处罚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【行政法规】《城镇排水与污水处理条例》（2013年国务院令第641号）第十九条第三款：在雨水、污水分流地区，新区建设和旧城区改建不得将雨水管网、污水管网相互混接。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第四十八条：违反本条例规定，在雨水、污水分流地区，建设单位、施工单位将雨水管网、污水管网相互混接的，由城镇排水主管部门责令改正，处5万元以上10万元以下的罚款；造成损失的，依法承担赔偿责任。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default"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141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对在雨水、污水分流地区将污水排入雨水管网行为的处罚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镇排水与污水处理条例》（2013年国务院令第641号）第四十九条：违反本条例规定，城镇排水与污水处理设施覆盖范围内的排水单位和个人，未按照国家有关规定将污水排入城镇排水设施，或者在雨水、污水分流地区将污水排入雨水管网的，由城镇排水主管部门责令改正，给予警告；逾期不改正或者造成严重后果的，对单位处10万元以上20万元以下罚款，对个人处2万元以上10万元以下罚款；造成损失的，依法承担赔偿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2.【部门规章】《城镇污水排入排水管网许可管理办法》（2015年住房和城乡建设部令第21号）第二十五条：违反本办法规定，在城镇排水与污水处理设施覆盖范围内，未按照国家有关规定将污水排入城镇排水设施，或者在雨水、污水分流地区将污水排入雨水管网的，由城镇排水主管部门责令改正，给予警告；逾期不改正或者造成严重后果的，对单位处10万元以上20万元以下罚款；对个人处2万元以上10万元以下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142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对排水户未取得污水排入排水管网许可证向城镇排水设施排放污水行为的处罚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镇污水排入排水管网许可管理办法》（2015年住房和城乡建设部令第21号）第四条：城镇排水设施覆盖范围内的排水户应当按照国家有关规定，将污水排入城镇排水设施。排水户向城镇排水设施排放污水，应当按照本办法的规定，申请领取排水许可证。未取得排水许可证，排水户不得向城镇排水设施排放污水。城镇居民排放生活污水不需要申请领取排水许可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二十一条第一款：从事工业、建筑、餐饮、医疗等活动的企业事业单位、个体工商户（以下称排水户）向城镇排水设施排放污水的，应当向城镇排水主管部门申请领取污水排入排水管网许可证。城镇排水主管部门应当按照国家有关标准，重点对影响城镇排水与污水处理设施安全运行的事项进行审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排水户应当按照污水排入排水管网许可证的要求排放污水。</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五十条第一款：违反本条例规定，排水户未取得污水排入排水管网许可证向城镇排水设施排放污水的，由城镇排水主管部门责令停止违法行为，限期采取治理措施，补办污水排入排水管网许可证，可以处50万元以下罚款；造成损失的，依法承担赔偿责任；构成犯罪的，依法追究刑事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rPr>
              <w:t xml:space="preserve">143 </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对排水户不按照污水排入排水管网许可证的要求排放污水行为的处罚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镇排水与污水处理条例》（2013年国务院令第641号）第二十五条：因城镇排水设施维护或者检修可能对排水造成影响的，城镇排水设施维护运营单位应当提前24小时通知相关排水户；可能对排水造成严重影响的，应当事先向城镇排水主管部门报告，采取应急处理措施，并向社会公告。</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五十条第二款：违反本条例规定，排水户不按照污水排入排水管网许可证的要求排放污水的，由城镇排水主管部门责令停止违法行为，限期改正，可以处5万元以下罚款；造成严重后果的，吊销污水排入排水管网许可证，并处5万元以上50万元以下罚款，可以向社会予以通报；造成损失的，依法承担赔偿责任；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部门规章】《城镇污水排入排水管网许可管理办法》（2015年住房和城乡建设部令第21号）第十二条：排水户应当按照排水许可证确定的排水类别、总量、时限、排放口位置和数量、排放的污染物项目和浓度等要求排放污水。</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二十七条：排水户未按照排水许可证的要求，向城镇排水设施排放污水的，由城镇排水主管部门责令停止违法行为，限期改正，可以处5万元以下罚款；造成严重后果的，吊销排水许可证，并处5万元以上50万元以下罚款，对列入重点排污单位名录的排水户，处30万元以上50万元以下罚款，并将有关情况通知同级环境保护主管部门，可以向社会予以通报；造成损失的，依法承担赔偿责任；构成犯罪的，依法追究刑事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144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因城镇排水设施维护或者检修可能对排水造成影响或者严重影响，城镇排水设施维护运营单位未提前通知相关排水户的，或者未事先向城镇排水主管部门报告，采取应急处理措施的，或者未按照防汛要求对城镇排水设施进行全面检查、维护、清疏，影响汛期排水畅通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排水与污水处理条例》（2013年国务院令第641号）第二十九条第二款：城镇污水处理设施维护运营单位应当按照国家有关规定检测进出水水质，向城镇排水主管部门、环境保护主管部门报送污水处理水质和水量、主要污染物削减量等信息，并按照有关规定和维护运营合同，向城镇排水主管部门报送生产运营成本等信息。</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五十一条：违反本条例规定，因城镇排水设施维护或者检修可能对排水造成影响或者严重影响，城镇排水设施维护运营单位未提前通知相关排水户的，或者未事先向城镇排水主管部门报告，采取应急处理措施的，或者未按照防汛要求对城镇排水设施进行全面检查、维护、清疏，影响汛期排水畅通的，由城镇排水主管部门责令改正，给予警告；逾期不改正或者造成严重后果的，处10万元以上20万元以下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145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对城镇污水处理设施维护运营单位未按照国家有关规定检测进出水水质的，或者未报送污水处理水质和水量、主要污染物削减量等信息和生产运营成本等信息行为的处罚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排水与污水处理条例》（2013年国务院令第641号）第三十一条第一款：城镇污水处理设施维护运营单位不得擅自停运城镇污水处理设施，因检修等原因需要停运或者部分停运城镇污水处理设施的，应当在90个工作日前向城镇排水主管部门、环境保护主管部门报告。</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五十二条第一款：违反本条例规定，城镇污水处理设施维护运营单位未按照国家有关规定检测进出水水质的，或者未报送污水处理水质和水量、主要污染物削减量等信息和生产运营成本等信息的，由城镇排水主管部门责令改正，可以处5万元以下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lang w:eastAsia="zh-CN"/>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lang w:val="en-US" w:eastAsia="zh-CN"/>
              </w:rPr>
            </w:pP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146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对城镇污水处理设施维护运营单位擅自停运城镇污水处理设施，未按照规定事先报告或者采取应急处理措施行为的处罚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行政法规】《城镇排水与污水处理条例》（2013年国务院令第641号）第五十二条第二款：违反本条例规定，城镇污水处理设施维护运营单位擅自停运城镇污水处理设施，未按照规定事先报告或者采取应急处理措施的，由城镇排水主管部门责令改正，给予警告；逾期不改正或者造成严重后果的，处10万元以上50万元以下罚款；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147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对城镇污水处理设施维护运营单位或者污泥处理处置单位对产生的污泥以及处理处置后的污泥的去向、用途、用量等未进行跟踪、记录的，或者处理处置后的污泥不符合国家有关标准行为的处罚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法律】《中华人民共和国固体废物污染环境防治法》第七十一条第一款：城镇污水处理设施维护运营单位或者污泥处理单位应当安全处理污泥，保证处理后的污泥符合国家有关标准，对污泥的流向、用途、用量等进行跟踪、记录，并报告城镇排水主管部门、生态环境主管部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固体废物污染环境防治法》第一百零八条第一款：违反本法规定，城镇污水处理设施维护运营单位或者污泥处理单位对污泥流向、用途、用量等未进行跟踪、记录，或者处理后的污泥不符合国家有关标准的，由城镇排水主管部门责令改正，给予警告；造成严重后果的，处十万元以上二十万元以下的罚款；拒不改正的，城镇排水主管部门可以指定有治理能力的单位代为治理，所需费用由违法者承担。</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行政法规】《城镇排水与污水处理条例》（2013年国务院令第641号）第三十条：城镇污水处理设施维护运营单位或者污泥处理处置单位应当安全处理处置污泥，保证处理处置后的污泥符合国家有关标准，对产生的污泥以及处理处置后的污泥去向、用途、用量等进行跟踪、记录，并向城镇排水主管部门、环境保护主管部门报告。任何单位和个人不得擅自倾倒、堆放、丢弃、遗撒污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五十三条第一款：违反本条例规定，城镇污水处理设施维护运营单位或者污泥处理处置单位对产生的污泥以及处理处置后的污泥的去向、用途、用量等未进行跟踪、记录的，或者处理处置后的污泥不符合国家有关标准的，由城镇排水主管部门责令限期采取治理措施，给予警告；造成严重后果的，处10万元以上20万元以下罚款；逾期不采取治理措施的，城镇排水主管部门可以指定有治理能力的单位代为治理，所需费用由当事人承担；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148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对擅自倾倒、堆放、丢弃、遗撒污泥行为的处罚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排水与污水处理条例》（2013年国务院令第641号）第四十二条：禁止从事下列危及城镇排水与污水处理设施安全的活动：（四）向城镇排水与污水处理设施倾倒垃圾、渣土、施工泥浆等废弃物。</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五十三条第二款：违反本条例规定，擅自倾倒、堆放、丢弃、遗撒污泥的，由城镇排水主管部门责令停止违法行为，限期采取治理措施，给予警告；造成严重后果的，对单位处10万元以上50万元以下罚款，对个人处2万元以上10万元以下罚款；逾期不采取治理措施的，城镇排水主管部门可以指定有治理能力的单位代为治理，所需费用由当事人承担；造成损失的，依法承担赔偿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149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对排水单位或者个人不缴纳污水处理费行为的处罚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【行政法规】《城镇排水与污水处理条例》（2013年国务院令第641号）第三十二条第一款：排水单位和个人应当按照国家有关规定缴纳污水处理费。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第五十四条：违反本条例规定，排水单位或者个人不缴纳污水处理费的，由城镇排水主管部门责令限期缴纳，逾期拒不缴纳的，处应缴纳污水处理费数额1倍以上3倍以下罚款。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150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对未按照国家有关规定履行日常巡查、维修和养护责任，保障设施安全运行行为的处罚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排水与污水处理条例》（2013年国务院令第641号）第三十八条第一款：城镇排水与污水处理设施维护运营单位应当建立健全安全生产管理制度，加强对窨井盖等城镇排水与污水处理设施的日常巡查、维修和养护，保障设施安全运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五十五条：违反本条例规定，城镇排水与污水处理设施维护运营单位有下列情形之一的，由城镇排水主管部门责令改正，给予警告；逾期不改正或者造成严重后果的，处10万元以上50万元以下罚款；造成损失的，依法承担赔偿责任；构成犯罪的，依法追究刑事责任：（一）未按照国家有关规定履行日常巡查、维修和养护责任，保障设施安全运行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151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对未及时采取防护措施、组织事故抢修行为的处罚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排水与污水处理条例》（2013年国务院令第641号）第三十八条第一款：城镇排水与污水处理设施维护运营单位应当建立健全安全生产管理制度，加强对窨井盖等城镇排水与污水处理设施的日常巡查、维修和养护，保障设施安全运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五十五条：违反本条例规定，城镇排水与污水处理设施维护运营单位有下列情形之一的，由城镇排水主管部门责令改正，给予警告；逾期不改正或者造成严重后果的，处10万元以上50万元以下罚款；造成损失的，依法承担赔偿责任；构成犯罪的，依法追究刑事责任：（二）未及时采取防护措施、组织事故抢修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152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对因巡查、维护不到位，导致窨井盖丢失、损毁，造成人员伤亡和财产损失行为的处罚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排水与污水处理条例》（2013年国务院令第641号）第四十条第二款：城镇排水与污水处理安全事故或者突发事件发生后，设施维护运营单位应当立即启动本单位应急预案，采取防护措施、组织抢修，并及时向城镇排水主管部门和有关部门报告。</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五十五条：违反本条例规定，城镇排水与污水处理设施维护运营单位有下列情形之一的，由城镇排水主管部门责令改正，给予警告；逾期不改正或者造成严重后果的，处10万元以上50万元以下罚款；造成损失的，依法承担赔偿责任；构成犯罪的，依法追究刑事责任：（三）因巡查、维护不到位，导致窨井盖丢失、损毁，造成人员伤亡和财产损失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153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对从事危及城镇排水与污水处理设施安全的活动行为的处罚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排水与污水处理条例》（2013年国务院令第641号）第三十八条第二款：从事管网维护、应急排水、井下及有限空间作业的，设施维护运营单位应当安排专门人员进行现场安全管理，设置醒目警示标志，采取有效措施避免人员坠落、车辆陷落，并及时复原窨井盖，确保操作规程的遵守和安全措施的落实。相关特种作业人员，应当按照国家有关规定取得相应的资格证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五十六条：违反本条例规定，从事危及城镇排水与污水处理设施安全的活动的，由城镇排水主管部门责令停止违法行为，限期恢复原状或者采取其他补救措施，给予警告；逾期不采取补救措施或者造成严重后果的，对单位处10万元以上30万元以下罚款，对个人处2万元以上10万元以下罚款；造成损失的，依法承担赔偿责任；构成犯罪的，依法追究刑事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154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对擅自拆除、改动城镇排水与污水处理设施行为的处罚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排水与污水处理条例》（2013年国务院令第641号）第四十三条第四款：因工程建设需要拆除、改动城镇排水与污水处理设施的，建设单位应当制定拆除、改动方案，报城镇排水主管部门审核，并承担重建、改建和采取临时措施的费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五十七条第二款：违反本条例规定，擅自拆除、改动城镇排水与污水处理设施的，由城镇排水主管部门责令改正，恢复原状或者采取其他补救措施，处5万元以上10万元以下罚款；造成严重后果的，处10万元以上30万元以下罚款；造成损失的，依法承担赔偿责任；构成犯罪的，依法追究刑事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155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对有关单位未与施工单位、设施维护运营单位等共同制定设施保护方案，并采取相应的安全防护措施行为的处罚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排水与污水处理条例》（2013年国务院令第641号）第四十三条第三款：建设工程施工范围内有排水管网等城镇排水与污水处理设施的，建设单位应当与施工单位、设施维护运营单位共同制定设施保护方案，并采取相应的安全保护措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四十一条第二款：在保护范围内，有关单位从事爆破、钻探、打桩、顶进、挖掘、取土等可能影响城镇排水与污水处理设施安全的活动的，应当与设施维护运营单位等共同制定设施保护方案，并采取相应的安全防护措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五十七条第一款：违反本条例规定，有关单位未与施工单位、设施维护运营单位等共同制定设施保护方案，并采取相应的安全防护措施的，由城镇排水主管部门责令改正，处2万元以上5万元以下罚款；造成严重后果的，处5万元以上10万元以下罚款；造成损失的，依法承担赔偿责任；构成犯罪的，依法追究刑事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156</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对排水户名称、法定代表人等其他事项变更，未按本办法规定及时向城镇排水主管部门申请办理变更行为的处罚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镇污水排入排水管网许可管理办法》（2015年住房和城乡建设部令第21号）第十一条：在排水许可证的有效期内，排水口数量和位置、排水量、污染物项目或者浓度等排水许可内容变更的，排水户应当按照本办法规定，重新申请领取排水许可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排水户名称、法定代表人等其他事项变更的，排水户应当在工商登记变更后30日内向城镇排水主管部门申请办理变更。</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第二十八条：排水户名称、法定代表人等其他事项变更，未按本办法规定及时向城镇排水主管部门申请办理变更的，由城镇排水主管部门责令改正，可以处3万元以下罚款。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157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对排水户以欺骗、贿赂等不正当手段取得排水许可行为的处罚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镇污水排入排水管网许可管理办法》（2015年住房和城乡建设部令第21号）第十一条第二款：排水户名称、法定代表人等其他事项变更的，排水户应当在工商登记变更后30日内向城镇排水主管部门申请办理变更。</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第二十八条：排水户以欺骗、贿赂等不正当手段取得排水许可的，可以处3万元以下罚款；造成损失的，依法承担赔偿责任；构成犯罪的，依法追究刑事责任。</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158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对排水户因发生事故或者其他突发事件，排放的污水可能危及城镇排水与污水处理设施安全运行，没有立即停止排放，未采取措施消除危害，或者并未按规定及时向城镇排水主管部门等有关部门报告行为的处罚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部门规章】《城镇污水排入排水管网许可管理办法》（2015年住房和城乡建设部令第21号）第三十条：违反本办法规定，排水户因发生事故或者其他突发事件，排放的污水可能危及城镇排水与污水处理设施安全运行，没有立即停止排放，未采取措施消除危害，或者并未按规定及时向城镇排水主管部门等有关部门报告的，城镇排水主管部门可以处3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2.同1。</w:t>
            </w:r>
            <w:r>
              <w:rPr>
                <w:rStyle w:val="12"/>
                <w:rFonts w:hint="eastAsia" w:ascii="方正书宋_GBK" w:hAnsi="方正书宋_GBK" w:eastAsia="方正书宋_GBK" w:cs="方正书宋_GBK"/>
                <w:snapToGrid w:val="0"/>
                <w:color w:val="auto"/>
                <w:lang w:val="en-US" w:eastAsia="zh-CN"/>
              </w:rPr>
              <w:t>135</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159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对排水户违反本办法规定，拒不接受水质、水量监测或者妨碍、阻挠城镇排水主管部门依法监督检查行为的处罚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【部门规章】《城镇污水排入排水管网许可管理办法》（2015年住房和城乡建设部令第21号）第十八条第二款：被监督检查的单位和个人应当予以配合，不得妨碍和阻挠依法进行的监督检查活动。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第三十二条：排水户违反本办法规定，拒不接受水质、水量监测或者妨碍、阻挠城镇排水主管部门依法监督检查的，由城镇排水主管部门给予警告；情节严重的，处3万元以下罚款。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160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对管道燃气企业擅自停止供气行为的处罚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【地方性法规】《广西壮族自治区燃气管理</w:t>
            </w:r>
            <w:r>
              <w:rPr>
                <w:rStyle w:val="13"/>
                <w:rFonts w:hint="eastAsia" w:ascii="方正书宋_GBK" w:hAnsi="方正书宋_GBK" w:eastAsia="方正书宋_GBK" w:cs="方正书宋_GBK"/>
                <w:snapToGrid w:val="0"/>
                <w:color w:val="auto"/>
              </w:rPr>
              <w:t>条例》（200</w:t>
            </w:r>
            <w:r>
              <w:rPr>
                <w:rStyle w:val="12"/>
                <w:rFonts w:hint="eastAsia" w:ascii="方正书宋_GBK" w:hAnsi="方正书宋_GBK" w:eastAsia="方正书宋_GBK" w:cs="方正书宋_GBK"/>
                <w:snapToGrid w:val="0"/>
                <w:color w:val="auto"/>
              </w:rPr>
              <w:t>6年广西壮族自治区第十届人民代表大会常务委员会第二十二次会议于通</w:t>
            </w:r>
            <w:r>
              <w:rPr>
                <w:rStyle w:val="13"/>
                <w:rFonts w:hint="eastAsia" w:ascii="方正书宋_GBK" w:hAnsi="方正书宋_GBK" w:eastAsia="方正书宋_GBK" w:cs="方正书宋_GBK"/>
                <w:snapToGrid w:val="0"/>
                <w:color w:val="auto"/>
              </w:rPr>
              <w:t>过施行，</w:t>
            </w:r>
            <w:r>
              <w:rPr>
                <w:rStyle w:val="12"/>
                <w:rFonts w:hint="eastAsia" w:ascii="方正书宋_GBK" w:hAnsi="方正书宋_GBK" w:eastAsia="方正书宋_GBK" w:cs="方正书宋_GBK"/>
                <w:snapToGrid w:val="0"/>
                <w:color w:val="auto"/>
              </w:rPr>
              <w:t>2019年修正）第十五条：燃气经营企业应当履行下列义务：（二）为用户提供足量的、符合标准的产品，保障燃气正常供应，不得擅自停</w:t>
            </w:r>
            <w:r>
              <w:rPr>
                <w:rStyle w:val="13"/>
                <w:rFonts w:hint="eastAsia" w:ascii="方正书宋_GBK" w:hAnsi="方正书宋_GBK" w:eastAsia="方正书宋_GBK" w:cs="方正书宋_GBK"/>
                <w:snapToGrid w:val="0"/>
                <w:color w:val="auto"/>
              </w:rPr>
              <w:t>止供气。</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三十九条：违反本条例规定，有下列情形之一的，由建设行政主管部门责令改正，没收违法所得，可并处五千元以上五万元以下罚款。情节严重的，燃气管理部门可以吊销其燃气经营许可证：（一）管道燃气企业擅自停止</w:t>
            </w:r>
            <w:r>
              <w:rPr>
                <w:rStyle w:val="13"/>
                <w:rFonts w:hint="eastAsia" w:ascii="方正书宋_GBK" w:hAnsi="方正书宋_GBK" w:eastAsia="方正书宋_GBK" w:cs="方正书宋_GBK"/>
                <w:snapToGrid w:val="0"/>
                <w:color w:val="auto"/>
              </w:rPr>
              <w:t>供气的。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161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对管道燃气企业恢复供气未提前通知用户，或者在</w:t>
            </w:r>
            <w:r>
              <w:rPr>
                <w:rStyle w:val="13"/>
                <w:rFonts w:hint="eastAsia" w:ascii="方正书宋_GBK" w:hAnsi="方正书宋_GBK" w:eastAsia="方正书宋_GBK" w:cs="方正书宋_GBK"/>
                <w:snapToGrid w:val="0"/>
                <w:color w:val="auto"/>
              </w:rPr>
              <w:t xml:space="preserve">22 </w:t>
            </w:r>
            <w:r>
              <w:rPr>
                <w:rStyle w:val="12"/>
                <w:rFonts w:hint="eastAsia" w:ascii="方正书宋_GBK" w:hAnsi="方正书宋_GBK" w:eastAsia="方正书宋_GBK" w:cs="方正书宋_GBK"/>
                <w:snapToGrid w:val="0"/>
                <w:color w:val="auto"/>
              </w:rPr>
              <w:t>时至次日</w:t>
            </w:r>
            <w:r>
              <w:rPr>
                <w:rStyle w:val="13"/>
                <w:rFonts w:hint="eastAsia" w:ascii="方正书宋_GBK" w:hAnsi="方正书宋_GBK" w:eastAsia="方正书宋_GBK" w:cs="方正书宋_GBK"/>
                <w:snapToGrid w:val="0"/>
                <w:color w:val="auto"/>
              </w:rPr>
              <w:t xml:space="preserve">6 </w:t>
            </w:r>
            <w:r>
              <w:rPr>
                <w:rStyle w:val="12"/>
                <w:rFonts w:hint="eastAsia" w:ascii="方正书宋_GBK" w:hAnsi="方正书宋_GBK" w:eastAsia="方正书宋_GBK" w:cs="方正书宋_GBK"/>
                <w:snapToGrid w:val="0"/>
                <w:color w:val="auto"/>
              </w:rPr>
              <w:t>时之间向居民用户恢复供气行为的处罚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【地方性法规】《广西壮族自治区燃气管理</w:t>
            </w:r>
            <w:r>
              <w:rPr>
                <w:rStyle w:val="13"/>
                <w:rFonts w:hint="eastAsia" w:ascii="方正书宋_GBK" w:hAnsi="方正书宋_GBK" w:eastAsia="方正书宋_GBK" w:cs="方正书宋_GBK"/>
                <w:snapToGrid w:val="0"/>
                <w:color w:val="auto"/>
              </w:rPr>
              <w:t>条例》（200</w:t>
            </w:r>
            <w:r>
              <w:rPr>
                <w:rStyle w:val="12"/>
                <w:rFonts w:hint="eastAsia" w:ascii="方正书宋_GBK" w:hAnsi="方正书宋_GBK" w:eastAsia="方正书宋_GBK" w:cs="方正书宋_GBK"/>
                <w:snapToGrid w:val="0"/>
                <w:color w:val="auto"/>
              </w:rPr>
              <w:t>6年广西壮族自治区第十届人民代表大会常务委员会第二十二次会议于通</w:t>
            </w:r>
            <w:r>
              <w:rPr>
                <w:rStyle w:val="13"/>
                <w:rFonts w:hint="eastAsia" w:ascii="方正书宋_GBK" w:hAnsi="方正书宋_GBK" w:eastAsia="方正书宋_GBK" w:cs="方正书宋_GBK"/>
                <w:snapToGrid w:val="0"/>
                <w:color w:val="auto"/>
              </w:rPr>
              <w:t>过施行，</w:t>
            </w:r>
            <w:r>
              <w:rPr>
                <w:rStyle w:val="12"/>
                <w:rFonts w:hint="eastAsia" w:ascii="方正书宋_GBK" w:hAnsi="方正书宋_GBK" w:eastAsia="方正书宋_GBK" w:cs="方正书宋_GBK"/>
                <w:snapToGrid w:val="0"/>
                <w:color w:val="auto"/>
              </w:rPr>
              <w:t>2019年修正）第十六条：管道燃气经营企业因燃气工程施工、设施维修等情况，确需降压或者暂停供气的</w:t>
            </w:r>
            <w:r>
              <w:rPr>
                <w:rStyle w:val="13"/>
                <w:rFonts w:hint="eastAsia" w:ascii="方正书宋_GBK" w:hAnsi="方正书宋_GBK" w:eastAsia="方正书宋_GBK" w:cs="方正书宋_GBK"/>
                <w:snapToGrid w:val="0"/>
                <w:color w:val="auto"/>
              </w:rPr>
              <w:t>，应</w:t>
            </w:r>
            <w:r>
              <w:rPr>
                <w:rStyle w:val="12"/>
                <w:rFonts w:hint="eastAsia" w:ascii="方正书宋_GBK" w:hAnsi="方正书宋_GBK" w:eastAsia="方正书宋_GBK" w:cs="方正书宋_GBK"/>
                <w:snapToGrid w:val="0"/>
                <w:color w:val="auto"/>
              </w:rPr>
              <w:t>当在3 日前予以公告。因不可抗力或者燃气设施抢修等紧急情况确需降压或者停止供气的，应当及时告知燃气用户，同时向建设行政主管部门报告。恢复供气必须提前通知用户</w:t>
            </w:r>
            <w:r>
              <w:rPr>
                <w:rStyle w:val="13"/>
                <w:rFonts w:hint="eastAsia" w:ascii="方正书宋_GBK" w:hAnsi="方正书宋_GBK" w:eastAsia="方正书宋_GBK" w:cs="方正书宋_GBK"/>
                <w:snapToGrid w:val="0"/>
                <w:color w:val="auto"/>
              </w:rPr>
              <w:t>，不得</w:t>
            </w:r>
            <w:r>
              <w:rPr>
                <w:rStyle w:val="12"/>
                <w:rFonts w:hint="eastAsia" w:ascii="方正书宋_GBK" w:hAnsi="方正书宋_GBK" w:eastAsia="方正书宋_GBK" w:cs="方正书宋_GBK"/>
                <w:snapToGrid w:val="0"/>
                <w:color w:val="auto"/>
              </w:rPr>
              <w:t xml:space="preserve">在22 </w:t>
            </w:r>
            <w:r>
              <w:rPr>
                <w:rStyle w:val="13"/>
                <w:rFonts w:hint="eastAsia" w:ascii="方正书宋_GBK" w:hAnsi="方正书宋_GBK" w:eastAsia="方正书宋_GBK" w:cs="方正书宋_GBK"/>
                <w:snapToGrid w:val="0"/>
                <w:color w:val="auto"/>
              </w:rPr>
              <w:t>时至次日</w:t>
            </w:r>
            <w:r>
              <w:rPr>
                <w:rStyle w:val="12"/>
                <w:rFonts w:hint="eastAsia" w:ascii="方正书宋_GBK" w:hAnsi="方正书宋_GBK" w:eastAsia="方正书宋_GBK" w:cs="方正书宋_GBK"/>
                <w:snapToGrid w:val="0"/>
                <w:color w:val="auto"/>
              </w:rPr>
              <w:t>6时之间向居民用户恢</w:t>
            </w:r>
            <w:r>
              <w:rPr>
                <w:rStyle w:val="13"/>
                <w:rFonts w:hint="eastAsia" w:ascii="方正书宋_GBK" w:hAnsi="方正书宋_GBK" w:eastAsia="方正书宋_GBK" w:cs="方正书宋_GBK"/>
                <w:snapToGrid w:val="0"/>
                <w:color w:val="auto"/>
              </w:rPr>
              <w:t>复供气。</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三十九条：违反本条例规定，有下列情形之一的，由建设行政主管部门责令改正，没收违法所得，可并处五千元以上五万元以下罚款。情节严重的，燃气管理部门可以吊销其燃气经营许可证：（三）管道燃气企业恢复供气未提前通知用户</w:t>
            </w:r>
            <w:r>
              <w:rPr>
                <w:rStyle w:val="13"/>
                <w:rFonts w:hint="eastAsia" w:ascii="方正书宋_GBK" w:hAnsi="方正书宋_GBK" w:eastAsia="方正书宋_GBK" w:cs="方正书宋_GBK"/>
                <w:snapToGrid w:val="0"/>
                <w:color w:val="auto"/>
              </w:rPr>
              <w:t>，或</w:t>
            </w:r>
            <w:r>
              <w:rPr>
                <w:rStyle w:val="12"/>
                <w:rFonts w:hint="eastAsia" w:ascii="方正书宋_GBK" w:hAnsi="方正书宋_GBK" w:eastAsia="方正书宋_GBK" w:cs="方正书宋_GBK"/>
                <w:snapToGrid w:val="0"/>
                <w:color w:val="auto"/>
              </w:rPr>
              <w:t>者在22</w:t>
            </w:r>
            <w:r>
              <w:rPr>
                <w:rStyle w:val="13"/>
                <w:rFonts w:hint="eastAsia" w:ascii="方正书宋_GBK" w:hAnsi="方正书宋_GBK" w:eastAsia="方正书宋_GBK" w:cs="方正书宋_GBK"/>
                <w:snapToGrid w:val="0"/>
                <w:color w:val="auto"/>
              </w:rPr>
              <w:t>时至次日</w:t>
            </w:r>
            <w:r>
              <w:rPr>
                <w:rStyle w:val="12"/>
                <w:rFonts w:hint="eastAsia" w:ascii="方正书宋_GBK" w:hAnsi="方正书宋_GBK" w:eastAsia="方正书宋_GBK" w:cs="方正书宋_GBK"/>
                <w:snapToGrid w:val="0"/>
                <w:color w:val="auto"/>
              </w:rPr>
              <w:t>6时之间向居民用户恢复</w:t>
            </w:r>
            <w:r>
              <w:rPr>
                <w:rStyle w:val="13"/>
                <w:rFonts w:hint="eastAsia" w:ascii="方正书宋_GBK" w:hAnsi="方正书宋_GBK" w:eastAsia="方正书宋_GBK" w:cs="方正书宋_GBK"/>
                <w:snapToGrid w:val="0"/>
                <w:color w:val="auto"/>
              </w:rPr>
              <w:t>供气的。</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162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对无《资质证书》的企业从事燃气燃烧器具安装、维修业务行为的处罚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Fonts w:hint="eastAsia" w:ascii="方正书宋_GBK" w:hAnsi="方正书宋_GBK" w:eastAsia="方正书宋_GBK" w:cs="方正书宋_GBK"/>
                <w:snapToGrid w:val="0"/>
                <w:color w:val="auto"/>
                <w:sz w:val="20"/>
                <w:szCs w:val="20"/>
              </w:rPr>
              <w:t>【地方性法规】《广西壮族自治区燃气管理</w:t>
            </w:r>
            <w:r>
              <w:rPr>
                <w:rStyle w:val="13"/>
                <w:rFonts w:hint="eastAsia" w:ascii="方正书宋_GBK" w:hAnsi="方正书宋_GBK" w:eastAsia="方正书宋_GBK" w:cs="方正书宋_GBK"/>
                <w:snapToGrid w:val="0"/>
                <w:color w:val="auto"/>
              </w:rPr>
              <w:t>条例》（200</w:t>
            </w:r>
            <w:r>
              <w:rPr>
                <w:rStyle w:val="12"/>
                <w:rFonts w:hint="eastAsia" w:ascii="方正书宋_GBK" w:hAnsi="方正书宋_GBK" w:eastAsia="方正书宋_GBK" w:cs="方正书宋_GBK"/>
                <w:snapToGrid w:val="0"/>
                <w:color w:val="auto"/>
              </w:rPr>
              <w:t>6年广西壮族自治区第十届人民代表大会常务委员会第二十二次会议于通</w:t>
            </w:r>
            <w:r>
              <w:rPr>
                <w:rStyle w:val="13"/>
                <w:rFonts w:hint="eastAsia" w:ascii="方正书宋_GBK" w:hAnsi="方正书宋_GBK" w:eastAsia="方正书宋_GBK" w:cs="方正书宋_GBK"/>
                <w:snapToGrid w:val="0"/>
                <w:color w:val="auto"/>
              </w:rPr>
              <w:t>过施行，</w:t>
            </w:r>
            <w:r>
              <w:rPr>
                <w:rStyle w:val="12"/>
                <w:rFonts w:hint="eastAsia" w:ascii="方正书宋_GBK" w:hAnsi="方正书宋_GBK" w:eastAsia="方正书宋_GBK" w:cs="方正书宋_GBK"/>
                <w:snapToGrid w:val="0"/>
                <w:color w:val="auto"/>
              </w:rPr>
              <w:t>2019年修正）第</w:t>
            </w:r>
            <w:r>
              <w:rPr>
                <w:rStyle w:val="13"/>
                <w:rFonts w:hint="eastAsia" w:ascii="方正书宋_GBK" w:hAnsi="方正书宋_GBK" w:eastAsia="方正书宋_GBK" w:cs="方正书宋_GBK"/>
                <w:snapToGrid w:val="0"/>
                <w:color w:val="auto"/>
              </w:rPr>
              <w:t>三</w:t>
            </w:r>
            <w:r>
              <w:rPr>
                <w:rStyle w:val="12"/>
                <w:rFonts w:hint="eastAsia" w:ascii="方正书宋_GBK" w:hAnsi="方正书宋_GBK" w:eastAsia="方正书宋_GBK" w:cs="方正书宋_GBK"/>
                <w:snapToGrid w:val="0"/>
                <w:color w:val="auto"/>
              </w:rPr>
              <w:t>十二条：燃气燃烧器具生产单位、销售单位应当设立或者委托设立售后服务站点，配备经考核合格的燃气燃烧器具安装、维修人员，负责售后的安装、维修服务。燃气燃烧器具的安装、维修，应当符合国家有关标准。</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163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lang w:eastAsia="zh-CN"/>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对擅自使用没有国家技术标准又未经审定的新技术、新材料行为的处罚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lang w:val="en-US" w:eastAsia="zh-CN" w:bidi="ar-SA"/>
              </w:rPr>
            </w:pPr>
            <w:r>
              <w:rPr>
                <w:rStyle w:val="12"/>
                <w:rFonts w:hint="eastAsia" w:ascii="方正书宋_GBK" w:hAnsi="方正书宋_GBK" w:eastAsia="方正书宋_GBK" w:cs="方正书宋_GBK"/>
                <w:snapToGrid w:val="0"/>
                <w:color w:val="auto"/>
              </w:rPr>
              <w:t>【部门规章】《市政公用设施抗灾设防管理规定》（2008年住房和城乡建设部令第1号公布，2015年住房和城乡建设部令第23号修改）第三十一条：违反本规定，擅自使用没有国家技术标准又未经审定的新技术、新材料的，由县级以上地方人民政府住房城乡建设主管部门责令限期改正</w:t>
            </w:r>
            <w:r>
              <w:rPr>
                <w:rStyle w:val="13"/>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rPr>
              <w:t>并处以1</w:t>
            </w:r>
            <w:r>
              <w:rPr>
                <w:rStyle w:val="13"/>
                <w:rFonts w:hint="eastAsia" w:ascii="方正书宋_GBK" w:hAnsi="方正书宋_GBK" w:eastAsia="方正书宋_GBK" w:cs="方正书宋_GBK"/>
                <w:snapToGrid w:val="0"/>
                <w:color w:val="auto"/>
              </w:rPr>
              <w:t>万</w:t>
            </w:r>
            <w:r>
              <w:rPr>
                <w:rStyle w:val="12"/>
                <w:rFonts w:hint="eastAsia" w:ascii="方正书宋_GBK" w:hAnsi="方正书宋_GBK" w:eastAsia="方正书宋_GBK" w:cs="方正书宋_GBK"/>
                <w:snapToGrid w:val="0"/>
                <w:color w:val="auto"/>
              </w:rPr>
              <w:t>元以上3万元以下罚款。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164</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对擅自变动或者破坏市政公用设施的防灾设施、抗震抗风构件、隔震或者振动控制装置、安全监测系统、健康监测系统、应急自动处置系统以及地震反应观测系统等设施行为的处罚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部门规章】《市政公用设施抗灾设防管理规定》（2008年住房和城乡建设部令第1号公布，2015年住房和城乡建设部令第23号修改）第二十一条：任何单位和个人不得擅自变动或者破坏市政公用设施的防灾设施、抗震抗风构件、隔震或者振动控制装置、安全监测系统、健康监测系统、应急自动处置系统以及地震反应观测系统</w:t>
            </w:r>
            <w:r>
              <w:rPr>
                <w:rStyle w:val="13"/>
                <w:rFonts w:hint="eastAsia" w:ascii="方正书宋_GBK" w:hAnsi="方正书宋_GBK" w:eastAsia="方正书宋_GBK" w:cs="方正书宋_GBK"/>
                <w:snapToGrid w:val="0"/>
                <w:color w:val="auto"/>
              </w:rPr>
              <w:t>等设施。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三十二条：违反本规定，擅自变动或者破坏市政公用设施的防灾设施、抗震抗风构件、隔震或者振动控制装置、安全监测系统、健康监测系统、应急自动处置系统以及地震反应观测系统等设施的，由县级以上地方人民政府建设主管部门责令限期改正，并对</w:t>
            </w:r>
            <w:r>
              <w:rPr>
                <w:rStyle w:val="13"/>
                <w:rFonts w:hint="eastAsia" w:ascii="方正书宋_GBK" w:hAnsi="方正书宋_GBK" w:eastAsia="方正书宋_GBK" w:cs="方正书宋_GBK"/>
                <w:snapToGrid w:val="0"/>
                <w:color w:val="auto"/>
              </w:rPr>
              <w:t>个人处以</w:t>
            </w:r>
            <w:r>
              <w:rPr>
                <w:rStyle w:val="12"/>
                <w:rFonts w:hint="eastAsia" w:ascii="方正书宋_GBK" w:hAnsi="方正书宋_GBK" w:eastAsia="方正书宋_GBK" w:cs="方正书宋_GBK"/>
                <w:snapToGrid w:val="0"/>
                <w:color w:val="auto"/>
              </w:rPr>
              <w:t>1000元以下罚款，对</w:t>
            </w:r>
            <w:r>
              <w:rPr>
                <w:rStyle w:val="13"/>
                <w:rFonts w:hint="eastAsia" w:ascii="方正书宋_GBK" w:hAnsi="方正书宋_GBK" w:eastAsia="方正书宋_GBK" w:cs="方正书宋_GBK"/>
                <w:snapToGrid w:val="0"/>
                <w:color w:val="auto"/>
              </w:rPr>
              <w:t>单</w:t>
            </w:r>
            <w:r>
              <w:rPr>
                <w:rStyle w:val="12"/>
                <w:rFonts w:hint="eastAsia" w:ascii="方正书宋_GBK" w:hAnsi="方正书宋_GBK" w:eastAsia="方正书宋_GBK" w:cs="方正书宋_GBK"/>
                <w:snapToGrid w:val="0"/>
                <w:color w:val="auto"/>
              </w:rPr>
              <w:t>位处以1</w:t>
            </w:r>
            <w:r>
              <w:rPr>
                <w:rStyle w:val="13"/>
                <w:rFonts w:hint="eastAsia" w:ascii="方正书宋_GBK" w:hAnsi="方正书宋_GBK" w:eastAsia="方正书宋_GBK" w:cs="方正书宋_GBK"/>
                <w:snapToGrid w:val="0"/>
                <w:color w:val="auto"/>
              </w:rPr>
              <w:t>万</w:t>
            </w:r>
            <w:r>
              <w:rPr>
                <w:rStyle w:val="12"/>
                <w:rFonts w:hint="eastAsia" w:ascii="方正书宋_GBK" w:hAnsi="方正书宋_GBK" w:eastAsia="方正书宋_GBK" w:cs="方正书宋_GBK"/>
                <w:snapToGrid w:val="0"/>
                <w:color w:val="auto"/>
              </w:rPr>
              <w:t>元以上3万元以下罚款。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165</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行政处罚</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对未对经鉴定不符合抗震要求的市政公用设施进行改造、改建或者抗震加固，又未限制使用行为的处罚</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【部门规章】《市政公用设施抗灾设防管理规定》（2008年住房和城乡建设部令第1号公布，2015年住房和城乡建设部令第23号修改）第二十四</w:t>
            </w:r>
            <w:r>
              <w:rPr>
                <w:rStyle w:val="13"/>
                <w:rFonts w:hint="eastAsia" w:ascii="方正书宋_GBK" w:hAnsi="方正书宋_GBK" w:eastAsia="方正书宋_GBK" w:cs="方正书宋_GBK"/>
                <w:snapToGrid w:val="0"/>
                <w:color w:val="auto"/>
              </w:rPr>
              <w:t>条</w:t>
            </w:r>
            <w:r>
              <w:rPr>
                <w:rStyle w:val="12"/>
                <w:rFonts w:hint="eastAsia" w:ascii="方正书宋_GBK" w:hAnsi="方正书宋_GBK" w:eastAsia="方正书宋_GBK" w:cs="方正书宋_GBK"/>
                <w:snapToGrid w:val="0"/>
                <w:color w:val="auto"/>
              </w:rPr>
              <w:t>第二款：经鉴定不符合抗震要求的市政公用设施应当进行改造、改建，或者由具有相应资质的设计、施工单位按照有关工程建设标准依法进行抗震加固设计与施工；未进行改造、改建或者加固前，应当限</w:t>
            </w:r>
            <w:r>
              <w:rPr>
                <w:rStyle w:val="13"/>
                <w:rFonts w:hint="eastAsia" w:ascii="方正书宋_GBK" w:hAnsi="方正书宋_GBK" w:eastAsia="方正书宋_GBK" w:cs="方正书宋_GBK"/>
                <w:snapToGrid w:val="0"/>
                <w:color w:val="auto"/>
              </w:rPr>
              <w:t>制使用。</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第三十三条：违反本规定，未对经鉴定不符合抗震要求的市政公用设施进行改造、改建或者抗震加固，又未限制使用的，由县级以上地方人民政府住房城乡建设主管部门责令限期改正，逾期不改</w:t>
            </w:r>
            <w:r>
              <w:rPr>
                <w:rStyle w:val="13"/>
                <w:rFonts w:hint="eastAsia" w:ascii="方正书宋_GBK" w:hAnsi="方正书宋_GBK" w:eastAsia="方正书宋_GBK" w:cs="方正书宋_GBK"/>
                <w:snapToGrid w:val="0"/>
                <w:color w:val="auto"/>
              </w:rPr>
              <w:t>的</w:t>
            </w:r>
            <w:r>
              <w:rPr>
                <w:rStyle w:val="12"/>
                <w:rFonts w:hint="eastAsia" w:ascii="方正书宋_GBK" w:hAnsi="方正书宋_GBK" w:eastAsia="方正书宋_GBK" w:cs="方正书宋_GBK"/>
                <w:snapToGrid w:val="0"/>
                <w:color w:val="auto"/>
              </w:rPr>
              <w:t>，处以1</w:t>
            </w:r>
            <w:r>
              <w:rPr>
                <w:rStyle w:val="13"/>
                <w:rFonts w:hint="eastAsia" w:ascii="方正书宋_GBK" w:hAnsi="方正书宋_GBK" w:eastAsia="方正书宋_GBK" w:cs="方正书宋_GBK"/>
                <w:snapToGrid w:val="0"/>
                <w:color w:val="auto"/>
              </w:rPr>
              <w:t>万</w:t>
            </w:r>
            <w:r>
              <w:rPr>
                <w:rStyle w:val="12"/>
                <w:rFonts w:hint="eastAsia" w:ascii="方正书宋_GBK" w:hAnsi="方正书宋_GBK" w:eastAsia="方正书宋_GBK" w:cs="方正书宋_GBK"/>
                <w:snapToGrid w:val="0"/>
                <w:color w:val="auto"/>
              </w:rPr>
              <w:t>元以上3万元以下罚款。</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1.立案责任(住房和建设综合业务股)：通过</w:t>
            </w:r>
            <w:r>
              <w:rPr>
                <w:rStyle w:val="12"/>
                <w:rFonts w:hint="eastAsia" w:ascii="方正书宋_GBK" w:hAnsi="方正书宋_GBK" w:eastAsia="方正书宋_GBK" w:cs="方正书宋_GBK"/>
                <w:snapToGrid w:val="0"/>
                <w:color w:val="auto"/>
              </w:rPr>
              <w:t>日常监管、群众举投诉、举报或其他方式发现违法违规的行为，进行监督检查和核实，并决定是否立案受理。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2"/>
                <w:rFonts w:hint="eastAsia" w:ascii="方正书宋_GBK" w:hAnsi="方正书宋_GBK" w:eastAsia="方正书宋_GBK" w:cs="方正书宋_GBK"/>
                <w:snapToGrid w:val="0"/>
                <w:color w:val="auto"/>
                <w:lang w:eastAsia="zh-CN"/>
              </w:rPr>
              <w:t>调查取证责任（住房和建设综合业务股）：对立案的案件</w:t>
            </w:r>
            <w:r>
              <w:rPr>
                <w:rStyle w:val="12"/>
                <w:rFonts w:hint="eastAsia" w:ascii="方正书宋_GBK" w:hAnsi="方正书宋_GBK" w:eastAsia="方正书宋_GBK" w:cs="方正书宋_GBK"/>
                <w:snapToGrid w:val="0"/>
                <w:color w:val="auto"/>
              </w:rPr>
              <w:t>，及时组织调查取证，通过搜集证据、现场了解核实情况等进行调查，并制作笔录。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材料核实，现场核实，调查取证。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w:t>
            </w:r>
            <w:r>
              <w:rPr>
                <w:rStyle w:val="12"/>
                <w:rFonts w:hint="eastAsia" w:ascii="方正书宋_GBK" w:hAnsi="方正书宋_GBK" w:eastAsia="方正书宋_GBK" w:cs="方正书宋_GBK"/>
                <w:snapToGrid w:val="0"/>
                <w:color w:val="auto"/>
                <w:lang w:eastAsia="zh-CN"/>
              </w:rPr>
              <w:t>复核审查责任(住房和建设综合业务股)：</w:t>
            </w:r>
            <w:r>
              <w:rPr>
                <w:rStyle w:val="12"/>
                <w:rFonts w:hint="eastAsia" w:ascii="方正书宋_GBK" w:hAnsi="方正书宋_GBK" w:eastAsia="方正书宋_GBK" w:cs="方正书宋_GBK"/>
                <w:snapToGrid w:val="0"/>
                <w:color w:val="auto"/>
              </w:rPr>
              <w:t>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4.告知责任(住房和建设综合业务股)：作出行政处罚</w:t>
            </w:r>
            <w:r>
              <w:rPr>
                <w:rStyle w:val="12"/>
                <w:rFonts w:hint="eastAsia" w:ascii="方正书宋_GBK" w:hAnsi="方正书宋_GBK" w:eastAsia="方正书宋_GBK" w:cs="方正书宋_GBK"/>
                <w:snapToGrid w:val="0"/>
                <w:color w:val="auto"/>
              </w:rPr>
              <w:t>决定前，制作《行政处罚告知书》送达当事人，告知违法事实、处罚依据和拟处罚意见，以及当事人享有的陈述、申辩等权利。符合听证规定的，制作并送达《行政处罚听证告知书》。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lang w:eastAsia="zh-CN"/>
              </w:rPr>
              <w:t>决定责任(住房和建设综合业务股)：作出处罚决定</w:t>
            </w:r>
            <w:r>
              <w:rPr>
                <w:rStyle w:val="12"/>
                <w:rFonts w:hint="eastAsia" w:ascii="方正书宋_GBK" w:hAnsi="方正书宋_GBK" w:eastAsia="方正书宋_GBK" w:cs="方正书宋_GBK"/>
                <w:snapToGrid w:val="0"/>
                <w:color w:val="auto"/>
              </w:rPr>
              <w:t>，制作行政处罚决定书，载明行政处罚告知、当事人陈述申辩或者听证情况等内容。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w:t>
            </w:r>
            <w:r>
              <w:rPr>
                <w:rStyle w:val="12"/>
                <w:rFonts w:hint="eastAsia" w:ascii="方正书宋_GBK" w:hAnsi="方正书宋_GBK" w:eastAsia="方正书宋_GBK" w:cs="方正书宋_GBK"/>
                <w:snapToGrid w:val="0"/>
                <w:color w:val="auto"/>
                <w:lang w:eastAsia="zh-CN"/>
              </w:rPr>
              <w:t>送达责任（住房和建设综合业务股）：按有关规定将行政处罚决定书</w:t>
            </w:r>
            <w:r>
              <w:rPr>
                <w:rStyle w:val="12"/>
                <w:rFonts w:hint="eastAsia" w:ascii="方正书宋_GBK" w:hAnsi="方正书宋_GBK" w:eastAsia="方正书宋_GBK" w:cs="方正书宋_GBK"/>
                <w:snapToGrid w:val="0"/>
                <w:color w:val="auto"/>
              </w:rPr>
              <w:t>送达当事人。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w:t>
            </w:r>
            <w:r>
              <w:rPr>
                <w:rStyle w:val="12"/>
                <w:rFonts w:hint="eastAsia" w:ascii="方正书宋_GBK" w:hAnsi="方正书宋_GBK" w:eastAsia="方正书宋_GBK" w:cs="方正书宋_GBK"/>
                <w:snapToGrid w:val="0"/>
                <w:color w:val="auto"/>
                <w:lang w:eastAsia="zh-CN"/>
              </w:rPr>
              <w:t>执行责任(住房和建设综合业务股)：依照生效的行政处罚决</w:t>
            </w:r>
            <w:r>
              <w:rPr>
                <w:rStyle w:val="12"/>
                <w:rFonts w:hint="eastAsia" w:ascii="方正书宋_GBK" w:hAnsi="方正书宋_GBK" w:eastAsia="方正书宋_GBK" w:cs="方正书宋_GBK"/>
                <w:snapToGrid w:val="0"/>
                <w:color w:val="auto"/>
              </w:rPr>
              <w:t>定，自觉履行或强制执行。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w:t>
            </w:r>
            <w:r>
              <w:rPr>
                <w:rStyle w:val="12"/>
                <w:rFonts w:hint="eastAsia" w:ascii="方正书宋_GBK" w:hAnsi="方正书宋_GBK" w:eastAsia="方正书宋_GBK" w:cs="方正书宋_GBK"/>
                <w:snapToGrid w:val="0"/>
                <w:color w:val="auto"/>
                <w:lang w:eastAsia="zh-CN"/>
              </w:rPr>
              <w:t>监督责任（住房和建设综合业务股）：对处罚决定执行情况进行</w:t>
            </w:r>
            <w:r>
              <w:rPr>
                <w:rStyle w:val="12"/>
                <w:rFonts w:hint="eastAsia" w:ascii="方正书宋_GBK" w:hAnsi="方正书宋_GBK" w:eastAsia="方正书宋_GBK" w:cs="方正书宋_GBK"/>
                <w:snapToGrid w:val="0"/>
                <w:color w:val="auto"/>
              </w:rPr>
              <w:t>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 xml:space="preserve">1.【法律】《中华人民共和国行政处罚法》第四条：公民、法人或者其他组织违反行政管理秩序的行为，应当给予行政处罚的，依照本法由法律、法规、规章规定，并由行政机关依照本法规定的程序实施。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处罚法》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lang w:val="en-US" w:eastAsia="zh-CN"/>
              </w:rPr>
              <w:t>3</w:t>
            </w:r>
            <w:r>
              <w:rPr>
                <w:rStyle w:val="12"/>
                <w:rFonts w:hint="eastAsia" w:ascii="方正书宋_GBK" w:hAnsi="方正书宋_GBK" w:eastAsia="方正书宋_GBK" w:cs="方正书宋_GBK"/>
                <w:snapToGrid w:val="0"/>
                <w:color w:val="auto"/>
              </w:rPr>
              <w:t>.【法律】《中华人民共和国行政处罚法》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r>
              <w:rPr>
                <w:rStyle w:val="12"/>
                <w:rFonts w:hint="eastAsia" w:ascii="方正书宋_GBK" w:hAnsi="方正书宋_GBK" w:eastAsia="方正书宋_GBK" w:cs="方正书宋_GBK"/>
                <w:snapToGrid w:val="0"/>
                <w:color w:val="auto"/>
                <w:lang w:val="en-US" w:eastAsia="zh-CN"/>
              </w:rPr>
              <w:t xml:space="preserve">  </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4</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《中华人民共和国行政处罚法》第四十四条：行政机关在作出行政处罚决定之前，应当告知当事人拟作出的行政处罚内容及事实、理由、依据，并告知当事人依法享有的陈述、申辩、要求听证等权利。</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5</w:t>
            </w:r>
            <w:r>
              <w:rPr>
                <w:rStyle w:val="12"/>
                <w:rFonts w:hint="eastAsia" w:ascii="方正书宋_GBK" w:hAnsi="方正书宋_GBK" w:eastAsia="方正书宋_GBK" w:cs="方正书宋_GBK"/>
                <w:snapToGrid w:val="0"/>
                <w:color w:val="auto"/>
              </w:rPr>
              <w:t>.【法律】</w:t>
            </w:r>
            <w:r>
              <w:rPr>
                <w:rStyle w:val="12"/>
                <w:rFonts w:hint="eastAsia" w:ascii="方正书宋_GBK" w:hAnsi="方正书宋_GBK" w:eastAsia="方正书宋_GBK" w:cs="方正书宋_GBK"/>
                <w:snapToGrid w:val="0"/>
                <w:color w:val="auto"/>
                <w:lang w:eastAsia="zh-CN"/>
              </w:rPr>
              <w:t>《中华人民共和国行政处罚法》第五十九条：行政机关依照本法第五十七条的规定给予行政处罚</w:t>
            </w:r>
            <w:r>
              <w:rPr>
                <w:rStyle w:val="12"/>
                <w:rFonts w:hint="eastAsia" w:ascii="方正书宋_GBK" w:hAnsi="方正书宋_GBK" w:eastAsia="方正书宋_GBK" w:cs="方正书宋_GBK"/>
                <w:snapToGrid w:val="0"/>
                <w:color w:val="auto"/>
              </w:rPr>
              <w:t>，应当制作行政处罚决定书。行政处罚决定书应当载明下列事项：（一）当事人的姓名或者名称、地址；（二）违反法律、法规或者规章的事实和证据；（三）行政处罚的种类和依据；（四）行政处罚的履行方式和期限；（五）</w:t>
            </w:r>
            <w:r>
              <w:rPr>
                <w:rStyle w:val="12"/>
                <w:rFonts w:hint="eastAsia" w:ascii="方正书宋_GBK" w:hAnsi="方正书宋_GBK" w:eastAsia="方正书宋_GBK" w:cs="方正书宋_GBK"/>
                <w:snapToGrid w:val="0"/>
                <w:color w:val="auto"/>
                <w:lang w:eastAsia="zh-CN"/>
              </w:rPr>
              <w:t>申请行政复议、提起行政诉讼的途径和期限</w:t>
            </w:r>
            <w:r>
              <w:rPr>
                <w:rStyle w:val="12"/>
                <w:rFonts w:hint="eastAsia" w:ascii="方正书宋_GBK" w:hAnsi="方正书宋_GBK" w:eastAsia="方正书宋_GBK" w:cs="方正书宋_GBK"/>
                <w:snapToGrid w:val="0"/>
                <w:color w:val="auto"/>
              </w:rPr>
              <w:t>；（六）作出行政处罚决定的行政机关名称和作出决定的日期。行政处罚决定书必须盖有作出行政处罚决定的行政机关的印章。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6.【法律】</w:t>
            </w:r>
            <w:r>
              <w:rPr>
                <w:rStyle w:val="12"/>
                <w:rFonts w:hint="eastAsia" w:ascii="方正书宋_GBK" w:hAnsi="方正书宋_GBK" w:eastAsia="方正书宋_GBK" w:cs="方正书宋_GBK"/>
                <w:snapToGrid w:val="0"/>
                <w:color w:val="auto"/>
                <w:lang w:eastAsia="zh-CN"/>
              </w:rPr>
              <w:t>《中华人民共和国行政处罚法》第六十一条：行政处罚</w:t>
            </w:r>
            <w:r>
              <w:rPr>
                <w:rStyle w:val="12"/>
                <w:rFonts w:hint="eastAsia" w:ascii="方正书宋_GBK" w:hAnsi="方正书宋_GBK" w:eastAsia="方正书宋_GBK" w:cs="方正书宋_GBK"/>
                <w:snapToGrid w:val="0"/>
                <w:color w:val="auto"/>
              </w:rPr>
              <w:t>决定书应当在宣告后当场交付当事人；当事人不在场的，</w:t>
            </w:r>
            <w:r>
              <w:rPr>
                <w:rStyle w:val="12"/>
                <w:rFonts w:hint="eastAsia" w:ascii="方正书宋_GBK" w:hAnsi="方正书宋_GBK" w:eastAsia="方正书宋_GBK" w:cs="方正书宋_GBK"/>
                <w:snapToGrid w:val="0"/>
                <w:color w:val="auto"/>
                <w:lang w:eastAsia="zh-CN"/>
              </w:rPr>
              <w:t>行政机关应当在七日内依照《中华人民共和国民事诉讼法》的有关规定</w:t>
            </w:r>
            <w:r>
              <w:rPr>
                <w:rStyle w:val="12"/>
                <w:rFonts w:hint="eastAsia" w:ascii="方正书宋_GBK" w:hAnsi="方正书宋_GBK" w:eastAsia="方正书宋_GBK" w:cs="方正书宋_GBK"/>
                <w:snapToGrid w:val="0"/>
                <w:color w:val="auto"/>
              </w:rPr>
              <w:t>，将行政处罚决定书送达当事人。</w:t>
            </w:r>
          </w:p>
          <w:p>
            <w:pPr>
              <w:adjustRightInd w:val="0"/>
              <w:snapToGrid w:val="0"/>
              <w:spacing w:line="299" w:lineRule="exact"/>
              <w:ind w:firstLine="400" w:firstLineChars="200"/>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7.【法律】《</w:t>
            </w:r>
            <w:r>
              <w:rPr>
                <w:rStyle w:val="12"/>
                <w:rFonts w:hint="eastAsia" w:ascii="方正书宋_GBK" w:hAnsi="方正书宋_GBK" w:eastAsia="方正书宋_GBK" w:cs="方正书宋_GBK"/>
                <w:snapToGrid w:val="0"/>
                <w:color w:val="auto"/>
                <w:lang w:eastAsia="zh-CN"/>
              </w:rPr>
              <w:t>中华人民共和国行政处罚法》第六十六条：行政处罚决定依法作出后，当事人应当在行政处罚决定书载明的期限内，予以</w:t>
            </w:r>
            <w:r>
              <w:rPr>
                <w:rStyle w:val="12"/>
                <w:rFonts w:hint="eastAsia" w:ascii="方正书宋_GBK" w:hAnsi="方正书宋_GBK" w:eastAsia="方正书宋_GBK" w:cs="方正书宋_GBK"/>
                <w:snapToGrid w:val="0"/>
                <w:color w:val="auto"/>
              </w:rPr>
              <w:t>履行。</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8.【法律】《中华人民共和国行政处罚法》</w:t>
            </w:r>
            <w:r>
              <w:rPr>
                <w:rStyle w:val="12"/>
                <w:rFonts w:hint="eastAsia" w:ascii="方正书宋_GBK" w:hAnsi="方正书宋_GBK" w:eastAsia="方正书宋_GBK" w:cs="方正书宋_GBK"/>
                <w:snapToGrid w:val="0"/>
                <w:color w:val="auto"/>
                <w:lang w:eastAsia="zh-CN"/>
              </w:rPr>
              <w:t>第七十五条：行政机关应当建立健全对行政处罚的监督制度。县级以上人民政府应当定期组织开展行政执法评议、考核，加强对行政处罚的监督检查，规范和保障行政处罚的实施。</w:t>
            </w:r>
            <w:r>
              <w:rPr>
                <w:rStyle w:val="12"/>
                <w:rFonts w:hint="eastAsia" w:ascii="方正书宋_GBK" w:hAnsi="方正书宋_GBK" w:eastAsia="方正书宋_GBK" w:cs="方正书宋_GBK"/>
                <w:snapToGrid w:val="0"/>
                <w:color w:val="auto"/>
                <w:lang w:val="en-US" w:eastAsia="zh-CN"/>
              </w:rPr>
              <w:t xml:space="preserve"> </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1.没有法律和事实依据实施行政处罚的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2.行政处罚显失公正的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3.对应当予以制止和处罚的违法行为不予制止、处罚，致使公民、法人或者其他组织的合法权益、公共利益和社会秩序遭受损害的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4.擅自改变行政处罚种类、幅度的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5.因处罚不当给当事人造成损失的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6.不具备行政执法资格实施行政处罚的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7.违反法定的行政处罚程序的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8.符合听证条件，行政管理相对人要求听证，应予组织听证而不组织听证的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rPr>
              <w:t>9.在行政处罚过程中发生腐败行为的</w:t>
            </w:r>
            <w:r>
              <w:rPr>
                <w:rStyle w:val="12"/>
                <w:rFonts w:hint="eastAsia" w:ascii="方正书宋_GBK" w:hAnsi="方正书宋_GBK" w:eastAsia="方正书宋_GBK" w:cs="方正书宋_GBK"/>
                <w:snapToGrid w:val="0"/>
                <w:color w:val="auto"/>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10.除以上追责情形外，其他违反法律法规规章的行为依法追究相应责任（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eastAsia="zh-CN"/>
              </w:rPr>
            </w:pPr>
            <w:r>
              <w:rPr>
                <w:rStyle w:val="12"/>
                <w:rFonts w:hint="eastAsia" w:ascii="方正书宋_GBK" w:hAnsi="方正书宋_GBK" w:eastAsia="方正书宋_GBK" w:cs="方正书宋_GBK"/>
                <w:snapToGrid w:val="0"/>
                <w:color w:val="auto"/>
                <w:lang w:eastAsia="zh-CN"/>
              </w:rPr>
              <w:t>1-1.【法律】《中华人民共和国行政处罚法》第七十六条：行政机关实施行政处罚，有下列情形之一的，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8.同1。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9.同1。</w:t>
            </w:r>
            <w:r>
              <w:rPr>
                <w:rStyle w:val="12"/>
                <w:rFonts w:hint="eastAsia" w:ascii="方正书宋_GBK" w:hAnsi="方正书宋_GBK" w:eastAsia="方正书宋_GBK" w:cs="方正书宋_GBK"/>
                <w:snapToGrid w:val="0"/>
                <w:color w:val="auto"/>
                <w:lang w:val="en-US" w:eastAsia="zh-CN"/>
              </w:rPr>
              <w:t xml:space="preserve"> </w:t>
            </w:r>
          </w:p>
        </w:tc>
        <w:tc>
          <w:tcPr>
            <w:tcW w:w="532"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微软雅黑" w:hAnsi="微软雅黑" w:eastAsia="微软雅黑" w:cs="微软雅黑"/>
                <w:snapToGrid w:val="0"/>
                <w:color w:val="auto"/>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default"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166</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rPr>
            </w:pPr>
          </w:p>
        </w:tc>
        <w:tc>
          <w:tcPr>
            <w:tcW w:w="376"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行政检查</w:t>
            </w:r>
          </w:p>
        </w:tc>
        <w:tc>
          <w:tcPr>
            <w:tcW w:w="46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对城市燃气安全、质量的行政检查</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1.</w:t>
            </w:r>
            <w:r>
              <w:rPr>
                <w:rStyle w:val="12"/>
                <w:rFonts w:hint="eastAsia" w:ascii="方正书宋_GBK" w:hAnsi="方正书宋_GBK" w:eastAsia="方正书宋_GBK" w:cs="方正书宋_GBK"/>
                <w:snapToGrid w:val="0"/>
                <w:color w:val="auto"/>
              </w:rPr>
              <w:t>城市燃气质量的行政检查</w:t>
            </w: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【行政法规】《城镇燃气管理条例》（2010年国务院令第583号公布，2016年国务院令第666号第一次修改） 第二十二条第二款：县级以上地方人民政府质量监督、工商行政管理、燃气管理等部门应当按照职责分工，依法加强对燃气质量的监督检查。</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1.选案阶段责任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：根据举报或上级安排以及日常管理中发现的问题确定进行检查。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2.检查阶段责任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：检查应按有关程序进行，指定专人负责，及时组织调查取证，与当事人有直接利害关系的应当回避。检查人员不得少于两人，调查时应出示执法证件，允许当事人辩解陈述。检查人员应保守有关秘密。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3.审查环节责任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：对违法事实、证据资料、调查程序、法律适用、当事人陈述理由等进行审查，提出初步处理意见。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4.告知环节责任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：对违法事实、处理依据、处理意见告知，听取当事人陈述申辩。</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5.决定环节责任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：根据违法事实以及当事人陈述意见作出处理决定，重大案件应组织集体审议。</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6</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1.【行政法规】《城镇燃气管理条例》（2010</w:t>
            </w:r>
            <w:r>
              <w:rPr>
                <w:rStyle w:val="13"/>
                <w:rFonts w:hint="eastAsia" w:ascii="方正书宋_GBK" w:hAnsi="方正书宋_GBK" w:eastAsia="方正书宋_GBK" w:cs="方正书宋_GBK"/>
                <w:snapToGrid w:val="0"/>
                <w:color w:val="auto"/>
              </w:rPr>
              <w:t>年国务</w:t>
            </w:r>
            <w:r>
              <w:rPr>
                <w:rStyle w:val="12"/>
                <w:rFonts w:hint="eastAsia" w:ascii="方正书宋_GBK" w:hAnsi="方正书宋_GBK" w:eastAsia="方正书宋_GBK" w:cs="方正书宋_GBK"/>
                <w:snapToGrid w:val="0"/>
                <w:color w:val="auto"/>
              </w:rPr>
              <w:t>院令第5</w:t>
            </w:r>
            <w:r>
              <w:rPr>
                <w:rStyle w:val="13"/>
                <w:rFonts w:hint="eastAsia" w:ascii="方正书宋_GBK" w:hAnsi="方正书宋_GBK" w:eastAsia="方正书宋_GBK" w:cs="方正书宋_GBK"/>
                <w:snapToGrid w:val="0"/>
                <w:color w:val="auto"/>
              </w:rPr>
              <w:t>83号公布，201</w:t>
            </w:r>
            <w:r>
              <w:rPr>
                <w:rStyle w:val="12"/>
                <w:rFonts w:hint="eastAsia" w:ascii="方正书宋_GBK" w:hAnsi="方正书宋_GBK" w:eastAsia="方正书宋_GBK" w:cs="方正书宋_GBK"/>
                <w:snapToGrid w:val="0"/>
                <w:color w:val="auto"/>
              </w:rPr>
              <w:t>6</w:t>
            </w:r>
            <w:r>
              <w:rPr>
                <w:rStyle w:val="13"/>
                <w:rFonts w:hint="eastAsia" w:ascii="方正书宋_GBK" w:hAnsi="方正书宋_GBK" w:eastAsia="方正书宋_GBK" w:cs="方正书宋_GBK"/>
                <w:snapToGrid w:val="0"/>
                <w:color w:val="auto"/>
              </w:rPr>
              <w:t>年国务院令第66</w:t>
            </w:r>
            <w:r>
              <w:rPr>
                <w:rStyle w:val="12"/>
                <w:rFonts w:hint="eastAsia" w:ascii="方正书宋_GBK" w:hAnsi="方正书宋_GBK" w:eastAsia="方正书宋_GBK" w:cs="方正书宋_GBK"/>
                <w:snapToGrid w:val="0"/>
                <w:color w:val="auto"/>
              </w:rPr>
              <w:t>6</w:t>
            </w:r>
            <w:r>
              <w:rPr>
                <w:rStyle w:val="13"/>
                <w:rFonts w:hint="eastAsia" w:ascii="方正书宋_GBK" w:hAnsi="方正书宋_GBK" w:eastAsia="方正书宋_GBK" w:cs="方正书宋_GBK"/>
                <w:snapToGrid w:val="0"/>
                <w:color w:val="auto"/>
              </w:rPr>
              <w:t>号</w:t>
            </w:r>
            <w:r>
              <w:rPr>
                <w:rStyle w:val="12"/>
                <w:rFonts w:hint="eastAsia" w:ascii="方正书宋_GBK" w:hAnsi="方正书宋_GBK" w:eastAsia="方正书宋_GBK" w:cs="方正书宋_GBK"/>
                <w:snapToGrid w:val="0"/>
                <w:color w:val="auto"/>
              </w:rPr>
              <w:t>第一次修改）第二</w:t>
            </w:r>
            <w:r>
              <w:rPr>
                <w:rStyle w:val="13"/>
                <w:rFonts w:hint="eastAsia" w:ascii="方正书宋_GBK" w:hAnsi="方正书宋_GBK" w:eastAsia="方正书宋_GBK" w:cs="方正书宋_GBK"/>
                <w:snapToGrid w:val="0"/>
                <w:color w:val="auto"/>
              </w:rPr>
              <w:t>十</w:t>
            </w:r>
            <w:r>
              <w:rPr>
                <w:rStyle w:val="12"/>
                <w:rFonts w:hint="eastAsia" w:ascii="方正书宋_GBK" w:hAnsi="方正书宋_GBK" w:eastAsia="方正书宋_GBK" w:cs="方正书宋_GBK"/>
                <w:snapToGrid w:val="0"/>
                <w:color w:val="auto"/>
              </w:rPr>
              <w:t>二条第二款：县级以上地方人民政府质量监督、工商行政管理、燃气管理等部门应当按照职责分工，依法加强对燃气质量</w:t>
            </w:r>
            <w:r>
              <w:rPr>
                <w:rStyle w:val="13"/>
                <w:rFonts w:hint="eastAsia" w:ascii="方正书宋_GBK" w:hAnsi="方正书宋_GBK" w:eastAsia="方正书宋_GBK" w:cs="方正书宋_GBK"/>
                <w:snapToGrid w:val="0"/>
                <w:color w:val="auto"/>
              </w:rPr>
              <w:t>的监督检查。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w:t>
            </w:r>
            <w:r>
              <w:rPr>
                <w:rStyle w:val="13"/>
                <w:rFonts w:hint="eastAsia" w:ascii="方正书宋_GBK" w:hAnsi="方正书宋_GBK" w:eastAsia="方正书宋_GBK" w:cs="方正书宋_GBK"/>
                <w:snapToGrid w:val="0"/>
                <w:color w:val="auto"/>
              </w:rPr>
              <w:t>方</w:t>
            </w:r>
            <w:r>
              <w:rPr>
                <w:rStyle w:val="12"/>
                <w:rFonts w:hint="eastAsia" w:ascii="方正书宋_GBK" w:hAnsi="方正书宋_GBK" w:eastAsia="方正书宋_GBK" w:cs="方正书宋_GBK"/>
                <w:snapToGrid w:val="0"/>
                <w:color w:val="auto"/>
              </w:rPr>
              <w:t>政府规章】 《广西壮族自治区行政执法程序规定》（1997年广西壮族自治区人民政府令第13号）第十三条：实行持证亮证执法制度。行政执法人员执行公务时，应当衣着整齐，出示行政执法证件，表明身份。国务院批准统一着装的，应</w:t>
            </w:r>
            <w:r>
              <w:rPr>
                <w:rStyle w:val="13"/>
                <w:rFonts w:hint="eastAsia" w:ascii="方正书宋_GBK" w:hAnsi="方正书宋_GBK" w:eastAsia="方正书宋_GBK" w:cs="方正书宋_GBK"/>
                <w:snapToGrid w:val="0"/>
                <w:color w:val="auto"/>
              </w:rPr>
              <w:t>按规</w:t>
            </w:r>
            <w:r>
              <w:rPr>
                <w:rStyle w:val="12"/>
                <w:rFonts w:hint="eastAsia" w:ascii="方正书宋_GBK" w:hAnsi="方正书宋_GBK" w:eastAsia="方正书宋_GBK" w:cs="方正书宋_GBK"/>
                <w:snapToGrid w:val="0"/>
                <w:color w:val="auto"/>
              </w:rPr>
              <w:t>定着装。</w:t>
            </w:r>
            <w:r>
              <w:rPr>
                <w:rStyle w:val="13"/>
                <w:rFonts w:hint="eastAsia" w:ascii="方正书宋_GBK" w:hAnsi="方正书宋_GBK" w:eastAsia="方正书宋_GBK" w:cs="方正书宋_GBK"/>
                <w:snapToGrid w:val="0"/>
                <w:color w:val="auto"/>
              </w:rPr>
              <w:t xml:space="preserve"> </w:t>
            </w:r>
            <w:r>
              <w:rPr>
                <w:rStyle w:val="12"/>
                <w:rFonts w:hint="eastAsia" w:ascii="方正书宋_GBK" w:hAnsi="方正书宋_GBK" w:eastAsia="方正书宋_GBK" w:cs="方正书宋_GBK"/>
                <w:snapToGrid w:val="0"/>
                <w:color w:val="auto"/>
              </w:rPr>
              <w:t>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者技术秘密等，依法应当保密的，不得擅自公开或者泄露；（六）检查中需对物品进行常规性抽样检测时，应依照常规抽检规定的数量和频次进行。依法需要进行临时性抽样检测的，应出具抽样检测通知书，抽检样品数量应以合理为限。抽样检测后，应将抽检结果书面通知相对人。被抽检后的物品仍有使用价值，应</w:t>
            </w:r>
            <w:r>
              <w:rPr>
                <w:rStyle w:val="13"/>
                <w:rFonts w:hint="eastAsia" w:ascii="方正书宋_GBK" w:hAnsi="方正书宋_GBK" w:eastAsia="方正书宋_GBK" w:cs="方正书宋_GBK"/>
                <w:snapToGrid w:val="0"/>
                <w:color w:val="auto"/>
              </w:rPr>
              <w:t>退回相对人。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3</w:t>
            </w:r>
            <w:r>
              <w:rPr>
                <w:rStyle w:val="13"/>
                <w:rFonts w:hint="eastAsia" w:ascii="方正书宋_GBK" w:hAnsi="方正书宋_GBK" w:eastAsia="方正书宋_GBK" w:cs="方正书宋_GBK"/>
                <w:snapToGrid w:val="0"/>
                <w:color w:val="auto"/>
              </w:rPr>
              <w:t>.同1.2。</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4</w:t>
            </w:r>
            <w:r>
              <w:rPr>
                <w:rStyle w:val="13"/>
                <w:rFonts w:hint="eastAsia" w:ascii="方正书宋_GBK" w:hAnsi="方正书宋_GBK" w:eastAsia="方正书宋_GBK" w:cs="方正书宋_GBK"/>
                <w:snapToGrid w:val="0"/>
                <w:color w:val="auto"/>
              </w:rPr>
              <w:t>.同1.2。</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5.同</w:t>
            </w:r>
            <w:r>
              <w:rPr>
                <w:rStyle w:val="12"/>
                <w:rFonts w:hint="eastAsia" w:ascii="方正书宋_GBK" w:hAnsi="方正书宋_GBK" w:eastAsia="方正书宋_GBK" w:cs="方正书宋_GBK"/>
                <w:snapToGrid w:val="0"/>
                <w:color w:val="auto"/>
                <w:lang w:val="en-US" w:eastAsia="zh-CN"/>
              </w:rPr>
              <w:t>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因不履行或不正确履行职责，有下列情形的，行政机关及相关工作人员应承担相应的责任：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1.没有法定或者规定依据实施检查（</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2.没有具体理由、事项、内容、对象实施检查（</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3.放弃、推诿、拖延、拒绝履行检查职责（</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4.发现违法行为不依法制止、纠正（</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5.侵犯被检查对象合法权益（</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6.索取或者收受他人钱物，谋取不正当利益，发生腐败行为（</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行政过错责任追究办法》（2007年广西壮族自治区人民政府令第24号公布）第十一条：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Merge w:val="continue"/>
            <w:vAlign w:val="center"/>
          </w:tcPr>
          <w:p>
            <w:pPr>
              <w:adjustRightInd w:val="0"/>
              <w:snapToGrid w:val="0"/>
              <w:spacing w:line="284" w:lineRule="exact"/>
              <w:jc w:val="center"/>
              <w:rPr>
                <w:rFonts w:hint="eastAsia" w:ascii="微软雅黑" w:hAnsi="微软雅黑" w:eastAsia="微软雅黑" w:cs="微软雅黑"/>
                <w:snapToGrid w:val="0"/>
                <w:color w:val="000000"/>
                <w:kern w:val="2"/>
                <w:sz w:val="20"/>
                <w:szCs w:val="20"/>
                <w:lang w:val="en-US" w:eastAsia="zh-CN" w:bidi="ar-SA"/>
              </w:rPr>
            </w:pPr>
          </w:p>
        </w:tc>
        <w:tc>
          <w:tcPr>
            <w:tcW w:w="376"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p>
        </w:tc>
        <w:tc>
          <w:tcPr>
            <w:tcW w:w="46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2.</w:t>
            </w:r>
            <w:r>
              <w:rPr>
                <w:rStyle w:val="12"/>
                <w:rFonts w:hint="eastAsia" w:ascii="方正书宋_GBK" w:hAnsi="方正书宋_GBK" w:eastAsia="方正书宋_GBK" w:cs="方正书宋_GBK"/>
                <w:snapToGrid w:val="0"/>
                <w:color w:val="auto"/>
              </w:rPr>
              <w:t>对燃气经营、燃气使用安全状况的监督检查</w:t>
            </w: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1.【行政法规】《城镇燃气管理条例》（2010年国务院令第583号公布，2016年国务院令第666号第一次修改） 第四十一条：燃气管理部门以及其他有关部门和单位应当根据各自职责，对燃气经营、燃气使用的安全状况等进行监督检查，发现燃气安全事故隐患的，应当通知燃气经营者、燃气用户及时采取措施消除隐患；不及时消除隐患可能严重威胁公共安全的，燃气管理部门以及其他有关部门和单位应当依法采取措施，及时组织消除隐患，有关单位和个人应当予以配合。</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性法规】《广西壮族自治区燃气管理条例》（2006年广西壮族自治区第十届人民代表大会常务委员会第二十二次会议通过，2019年修正）第三条：自治区、市、县人民政府燃气管理部门负责本行政区域内燃气的监督管理工作。市、县人民政府燃气管理部门可以委托燃气行业管理机构负责燃气管理相关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应急管理、市场监督管理、城乡规划、价格、生态环境、气象、交通运输等部门根据各自的职责，协同做好燃气的监督管理工作。</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1.选案阶段责任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：根据举报或上级安排以及日常管理中发现的问题确定进行检查。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2.检查阶段责任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：检查应按有关程序进行，指定专人负责，及时组织调查取证，与当事人有直接利害关系的应当回避。检查人员不得少于两人，调查时应出示执法证件，允许当事人辩解陈述。检查人员应保守有关秘密。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3.审查环节责任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：对违法事实、证据资料、调查程序、法律适用、当事人陈述理由等进行审查，提出初步处理意见。</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4.告知环节责任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：对违法事实、处理依据、处理意见告知，听取当事人陈述申辩。</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5.决定环节责任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：根据违法事实以及当事人陈述意见作出处理决定，重大案件应组织集体审议。</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val="en-US" w:eastAsia="zh-CN"/>
              </w:rPr>
              <w:t>6</w:t>
            </w:r>
            <w:r>
              <w:rPr>
                <w:rStyle w:val="12"/>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lang w:eastAsia="zh-CN"/>
              </w:rPr>
              <w:t>其他法律法规规章文件规定应履行的责任（相关股室）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1.【行政法规】《城镇燃气管理条例》（2010</w:t>
            </w:r>
            <w:r>
              <w:rPr>
                <w:rStyle w:val="13"/>
                <w:rFonts w:hint="eastAsia" w:ascii="方正书宋_GBK" w:hAnsi="方正书宋_GBK" w:eastAsia="方正书宋_GBK" w:cs="方正书宋_GBK"/>
                <w:snapToGrid w:val="0"/>
                <w:color w:val="auto"/>
              </w:rPr>
              <w:t>年国务</w:t>
            </w:r>
            <w:r>
              <w:rPr>
                <w:rStyle w:val="12"/>
                <w:rFonts w:hint="eastAsia" w:ascii="方正书宋_GBK" w:hAnsi="方正书宋_GBK" w:eastAsia="方正书宋_GBK" w:cs="方正书宋_GBK"/>
                <w:snapToGrid w:val="0"/>
                <w:color w:val="auto"/>
              </w:rPr>
              <w:t>院令第5</w:t>
            </w:r>
            <w:r>
              <w:rPr>
                <w:rStyle w:val="13"/>
                <w:rFonts w:hint="eastAsia" w:ascii="方正书宋_GBK" w:hAnsi="方正书宋_GBK" w:eastAsia="方正书宋_GBK" w:cs="方正书宋_GBK"/>
                <w:snapToGrid w:val="0"/>
                <w:color w:val="auto"/>
              </w:rPr>
              <w:t>83号公布，201</w:t>
            </w:r>
            <w:r>
              <w:rPr>
                <w:rStyle w:val="12"/>
                <w:rFonts w:hint="eastAsia" w:ascii="方正书宋_GBK" w:hAnsi="方正书宋_GBK" w:eastAsia="方正书宋_GBK" w:cs="方正书宋_GBK"/>
                <w:snapToGrid w:val="0"/>
                <w:color w:val="auto"/>
              </w:rPr>
              <w:t>6</w:t>
            </w:r>
            <w:r>
              <w:rPr>
                <w:rStyle w:val="13"/>
                <w:rFonts w:hint="eastAsia" w:ascii="方正书宋_GBK" w:hAnsi="方正书宋_GBK" w:eastAsia="方正书宋_GBK" w:cs="方正书宋_GBK"/>
                <w:snapToGrid w:val="0"/>
                <w:color w:val="auto"/>
              </w:rPr>
              <w:t>年国务院令第66</w:t>
            </w:r>
            <w:r>
              <w:rPr>
                <w:rStyle w:val="12"/>
                <w:rFonts w:hint="eastAsia" w:ascii="方正书宋_GBK" w:hAnsi="方正书宋_GBK" w:eastAsia="方正书宋_GBK" w:cs="方正书宋_GBK"/>
                <w:snapToGrid w:val="0"/>
                <w:color w:val="auto"/>
              </w:rPr>
              <w:t>6</w:t>
            </w:r>
            <w:r>
              <w:rPr>
                <w:rStyle w:val="13"/>
                <w:rFonts w:hint="eastAsia" w:ascii="方正书宋_GBK" w:hAnsi="方正书宋_GBK" w:eastAsia="方正书宋_GBK" w:cs="方正书宋_GBK"/>
                <w:snapToGrid w:val="0"/>
                <w:color w:val="auto"/>
              </w:rPr>
              <w:t>号</w:t>
            </w:r>
            <w:r>
              <w:rPr>
                <w:rStyle w:val="12"/>
                <w:rFonts w:hint="eastAsia" w:ascii="方正书宋_GBK" w:hAnsi="方正书宋_GBK" w:eastAsia="方正书宋_GBK" w:cs="方正书宋_GBK"/>
                <w:snapToGrid w:val="0"/>
                <w:color w:val="auto"/>
              </w:rPr>
              <w:t>第一次修改）第二</w:t>
            </w:r>
            <w:r>
              <w:rPr>
                <w:rStyle w:val="13"/>
                <w:rFonts w:hint="eastAsia" w:ascii="方正书宋_GBK" w:hAnsi="方正书宋_GBK" w:eastAsia="方正书宋_GBK" w:cs="方正书宋_GBK"/>
                <w:snapToGrid w:val="0"/>
                <w:color w:val="auto"/>
              </w:rPr>
              <w:t>十</w:t>
            </w:r>
            <w:r>
              <w:rPr>
                <w:rStyle w:val="12"/>
                <w:rFonts w:hint="eastAsia" w:ascii="方正书宋_GBK" w:hAnsi="方正书宋_GBK" w:eastAsia="方正书宋_GBK" w:cs="方正书宋_GBK"/>
                <w:snapToGrid w:val="0"/>
                <w:color w:val="auto"/>
              </w:rPr>
              <w:t>二条第二款：县级以上地方人民政府质量监督、工商行政管理、燃气管理等部门应当按照职责分工，依法加强对燃气质量</w:t>
            </w:r>
            <w:r>
              <w:rPr>
                <w:rStyle w:val="13"/>
                <w:rFonts w:hint="eastAsia" w:ascii="方正书宋_GBK" w:hAnsi="方正书宋_GBK" w:eastAsia="方正书宋_GBK" w:cs="方正书宋_GBK"/>
                <w:snapToGrid w:val="0"/>
                <w:color w:val="auto"/>
              </w:rPr>
              <w:t>的监督检查。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w:t>
            </w:r>
            <w:r>
              <w:rPr>
                <w:rStyle w:val="13"/>
                <w:rFonts w:hint="eastAsia" w:ascii="方正书宋_GBK" w:hAnsi="方正书宋_GBK" w:eastAsia="方正书宋_GBK" w:cs="方正书宋_GBK"/>
                <w:snapToGrid w:val="0"/>
                <w:color w:val="auto"/>
              </w:rPr>
              <w:t>方</w:t>
            </w:r>
            <w:r>
              <w:rPr>
                <w:rStyle w:val="12"/>
                <w:rFonts w:hint="eastAsia" w:ascii="方正书宋_GBK" w:hAnsi="方正书宋_GBK" w:eastAsia="方正书宋_GBK" w:cs="方正书宋_GBK"/>
                <w:snapToGrid w:val="0"/>
                <w:color w:val="auto"/>
              </w:rPr>
              <w:t>政府规章】 《广西壮族自治区行政执法程序规定》（1997年广西壮族自治区人民政府令第13号）第十三条：实行持证亮证执法制度。行政执法人员执行公务时，应当衣着整齐，出示行政执法证件，表明身份。国务院批准统一着装的，应</w:t>
            </w:r>
            <w:r>
              <w:rPr>
                <w:rStyle w:val="13"/>
                <w:rFonts w:hint="eastAsia" w:ascii="方正书宋_GBK" w:hAnsi="方正书宋_GBK" w:eastAsia="方正书宋_GBK" w:cs="方正书宋_GBK"/>
                <w:snapToGrid w:val="0"/>
                <w:color w:val="auto"/>
              </w:rPr>
              <w:t>按规</w:t>
            </w:r>
            <w:r>
              <w:rPr>
                <w:rStyle w:val="12"/>
                <w:rFonts w:hint="eastAsia" w:ascii="方正书宋_GBK" w:hAnsi="方正书宋_GBK" w:eastAsia="方正书宋_GBK" w:cs="方正书宋_GBK"/>
                <w:snapToGrid w:val="0"/>
                <w:color w:val="auto"/>
              </w:rPr>
              <w:t>定着装。</w:t>
            </w:r>
            <w:r>
              <w:rPr>
                <w:rStyle w:val="13"/>
                <w:rFonts w:hint="eastAsia" w:ascii="方正书宋_GBK" w:hAnsi="方正书宋_GBK" w:eastAsia="方正书宋_GBK" w:cs="方正书宋_GBK"/>
                <w:snapToGrid w:val="0"/>
                <w:color w:val="auto"/>
              </w:rPr>
              <w:t xml:space="preserve"> </w:t>
            </w:r>
            <w:r>
              <w:rPr>
                <w:rStyle w:val="12"/>
                <w:rFonts w:hint="eastAsia" w:ascii="方正书宋_GBK" w:hAnsi="方正书宋_GBK" w:eastAsia="方正书宋_GBK" w:cs="方正书宋_GBK"/>
                <w:snapToGrid w:val="0"/>
                <w:color w:val="auto"/>
              </w:rPr>
              <w:t>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者技术秘密等，依法应当保密的，不得擅自公开或者泄露；（六）检查中需对物品进行常规性抽样检测时，应依照常规抽检规定的数量和频次进行。依法需要进行临时性抽样检测的，应出具抽样检测通知书，抽检样品数量应以合理为限。抽样检测后，应将抽检结果书面通知相对人。被抽检后的物品仍有使用价值，应</w:t>
            </w:r>
            <w:r>
              <w:rPr>
                <w:rStyle w:val="13"/>
                <w:rFonts w:hint="eastAsia" w:ascii="方正书宋_GBK" w:hAnsi="方正书宋_GBK" w:eastAsia="方正书宋_GBK" w:cs="方正书宋_GBK"/>
                <w:snapToGrid w:val="0"/>
                <w:color w:val="auto"/>
              </w:rPr>
              <w:t>退回相对人。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3</w:t>
            </w:r>
            <w:r>
              <w:rPr>
                <w:rStyle w:val="13"/>
                <w:rFonts w:hint="eastAsia" w:ascii="方正书宋_GBK" w:hAnsi="方正书宋_GBK" w:eastAsia="方正书宋_GBK" w:cs="方正书宋_GBK"/>
                <w:snapToGrid w:val="0"/>
                <w:color w:val="auto"/>
              </w:rPr>
              <w:t>.同1.2。</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4</w:t>
            </w:r>
            <w:r>
              <w:rPr>
                <w:rStyle w:val="13"/>
                <w:rFonts w:hint="eastAsia" w:ascii="方正书宋_GBK" w:hAnsi="方正书宋_GBK" w:eastAsia="方正书宋_GBK" w:cs="方正书宋_GBK"/>
                <w:snapToGrid w:val="0"/>
                <w:color w:val="auto"/>
              </w:rPr>
              <w:t>.同1.2。</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lang w:val="en-US" w:eastAsia="zh-CN"/>
              </w:rPr>
            </w:pPr>
            <w:r>
              <w:rPr>
                <w:rStyle w:val="12"/>
                <w:rFonts w:hint="eastAsia" w:ascii="方正书宋_GBK" w:hAnsi="方正书宋_GBK" w:eastAsia="方正书宋_GBK" w:cs="方正书宋_GBK"/>
                <w:snapToGrid w:val="0"/>
                <w:color w:val="auto"/>
              </w:rPr>
              <w:t>5.同</w:t>
            </w:r>
            <w:r>
              <w:rPr>
                <w:rStyle w:val="12"/>
                <w:rFonts w:hint="eastAsia" w:ascii="方正书宋_GBK" w:hAnsi="方正书宋_GBK" w:eastAsia="方正书宋_GBK" w:cs="方正书宋_GBK"/>
                <w:snapToGrid w:val="0"/>
                <w:color w:val="auto"/>
                <w:lang w:val="en-US" w:eastAsia="zh-CN"/>
              </w:rPr>
              <w:t>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因不履行或不正确履行职责，有下列情形的，行政机关及相关工作人员应承担相应的责任：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1.没有法定或者规定依据实施检查（</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2.没有具体理由、事项、内容、对象实施检查（</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3.放弃、推诿、拖延、拒绝履行检查职责（</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4.发现违法行为不依法制止、纠正（</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5.侵犯被检查对象合法权益（</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6.索取或者收受他人钱物，谋取不正当利益，发生腐败行为（</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7.除以上追责情形外，其他违反法律法规规章的行为依法追究相应责任（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行政过错责任追究办法》（2007年广西壮族自治区人民政府令第24号公布）第十一条：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167</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行政检查</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对排水户的排放口设置、连接管网、预处理设施和水质、水量监测设施建设和运行的行政检查</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法规】《城镇排水与污水处理条例》（2013年国务院令第641号）第二十三条：城镇排水主管部门应当加强对排放口设置以及预处理设施和水质、水量检测设施建设的指导和监督；对不符合规划要求或者国家有关规定的，应当要求排水户采取措施，限期整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2.【部门规章】《城镇污水排入排水管网许可管理办法》（2015年建设部令第21号发布施行）第十五条：城镇排水主管部门应当加强对排水户的排放口设置、连接管网、预处理设施和水质、水量监测设施建设和运行的指导和监督。</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1.告知阶段责任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：下发检查督查通知，将检查的时间、地点和要求告知被检查人。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2.检查阶段责任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：按照法规的规定和程序实施实地检查或书面检查：出示执法证件，对有关资料进行审查，做好检查记录。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3.处理阶段责任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：按规定公布检查结果，发现违反有关法律、法规的行为，提出整改措施，制作整改通知书，送达受检单位；依据相关法律法规对受检单位进行处罚。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4.事后监管责任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：开展定期、不定期检查，督促抓好问题的整改落实。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5.其他：法律法规规章文件规定应履行的责任</w:t>
            </w:r>
            <w:r>
              <w:rPr>
                <w:rStyle w:val="12"/>
                <w:rFonts w:hint="eastAsia" w:ascii="方正书宋_GBK" w:hAnsi="方正书宋_GBK" w:eastAsia="方正书宋_GBK" w:cs="方正书宋_GBK"/>
                <w:snapToGrid w:val="0"/>
                <w:color w:val="auto"/>
                <w:lang w:eastAsia="zh-CN"/>
              </w:rPr>
              <w:t>（相关股室）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1.【行政法规】《城镇排水与污水</w:t>
            </w:r>
            <w:r>
              <w:rPr>
                <w:rStyle w:val="13"/>
                <w:rFonts w:hint="eastAsia" w:ascii="方正书宋_GBK" w:hAnsi="方正书宋_GBK" w:eastAsia="方正书宋_GBK" w:cs="方正书宋_GBK"/>
                <w:snapToGrid w:val="0"/>
                <w:color w:val="auto"/>
              </w:rPr>
              <w:t>处理条例</w:t>
            </w:r>
            <w:r>
              <w:rPr>
                <w:rStyle w:val="12"/>
                <w:rFonts w:hint="eastAsia" w:ascii="方正书宋_GBK" w:hAnsi="方正书宋_GBK" w:eastAsia="方正书宋_GBK" w:cs="方正书宋_GBK"/>
                <w:snapToGrid w:val="0"/>
                <w:color w:val="auto"/>
              </w:rPr>
              <w:t>》（2013</w:t>
            </w:r>
            <w:r>
              <w:rPr>
                <w:rStyle w:val="13"/>
                <w:rFonts w:hint="eastAsia" w:ascii="方正书宋_GBK" w:hAnsi="方正书宋_GBK" w:eastAsia="方正书宋_GBK" w:cs="方正书宋_GBK"/>
                <w:snapToGrid w:val="0"/>
                <w:color w:val="auto"/>
              </w:rPr>
              <w:t>年国务院令第</w:t>
            </w:r>
            <w:r>
              <w:rPr>
                <w:rStyle w:val="12"/>
                <w:rFonts w:hint="eastAsia" w:ascii="方正书宋_GBK" w:hAnsi="方正书宋_GBK" w:eastAsia="方正书宋_GBK" w:cs="方正书宋_GBK"/>
                <w:snapToGrid w:val="0"/>
                <w:color w:val="auto"/>
              </w:rPr>
              <w:t>641号）第二十三条：城镇排水主管部门应当加强对排放口设置以及预处理设施和水质、水量检测设施建设的指导和监督；对不符合规划要求或者国家有关规定的，应当要求排水户采取措施</w:t>
            </w:r>
            <w:r>
              <w:rPr>
                <w:rStyle w:val="13"/>
                <w:rFonts w:hint="eastAsia" w:ascii="方正书宋_GBK" w:hAnsi="方正书宋_GBK" w:eastAsia="方正书宋_GBK" w:cs="方正书宋_GBK"/>
                <w:snapToGrid w:val="0"/>
                <w:color w:val="auto"/>
              </w:rPr>
              <w:t>，限期整改。</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2—1.</w:t>
            </w:r>
            <w:r>
              <w:rPr>
                <w:rStyle w:val="13"/>
                <w:rFonts w:hint="eastAsia" w:ascii="方正书宋_GBK" w:hAnsi="方正书宋_GBK" w:eastAsia="方正书宋_GBK" w:cs="方正书宋_GBK"/>
                <w:snapToGrid w:val="0"/>
                <w:color w:val="auto"/>
              </w:rPr>
              <w:t>【地方政府规章】</w:t>
            </w:r>
            <w:r>
              <w:rPr>
                <w:rStyle w:val="12"/>
                <w:rFonts w:hint="eastAsia" w:ascii="方正书宋_GBK" w:hAnsi="方正书宋_GBK" w:eastAsia="方正书宋_GBK" w:cs="方正书宋_GBK"/>
                <w:snapToGrid w:val="0"/>
                <w:color w:val="auto"/>
              </w:rPr>
              <w:t>《广西壮族自治区行政执法程序规定》（1997年广西壮族自治区人民政府令第13号）第十三条：实行持证亮证执法制度。行政执法人员执行公务时，应当衣着整齐，出示行政执法证件，表明身份。国务院批准统一着装的，应</w:t>
            </w:r>
            <w:r>
              <w:rPr>
                <w:rStyle w:val="13"/>
                <w:rFonts w:hint="eastAsia" w:ascii="方正书宋_GBK" w:hAnsi="方正书宋_GBK" w:eastAsia="方正书宋_GBK" w:cs="方正书宋_GBK"/>
                <w:snapToGrid w:val="0"/>
                <w:color w:val="auto"/>
              </w:rPr>
              <w:t>按规</w:t>
            </w:r>
            <w:r>
              <w:rPr>
                <w:rStyle w:val="12"/>
                <w:rFonts w:hint="eastAsia" w:ascii="方正书宋_GBK" w:hAnsi="方正书宋_GBK" w:eastAsia="方正书宋_GBK" w:cs="方正书宋_GBK"/>
                <w:snapToGrid w:val="0"/>
                <w:color w:val="auto"/>
              </w:rPr>
              <w:t>定着装。</w:t>
            </w:r>
            <w:r>
              <w:rPr>
                <w:rStyle w:val="13"/>
                <w:rFonts w:hint="eastAsia" w:ascii="方正书宋_GBK" w:hAnsi="方正书宋_GBK" w:eastAsia="方正书宋_GBK" w:cs="方正书宋_GBK"/>
                <w:snapToGrid w:val="0"/>
                <w:color w:val="auto"/>
              </w:rPr>
              <w:t xml:space="preserve"> </w:t>
            </w:r>
            <w:r>
              <w:rPr>
                <w:rStyle w:val="12"/>
                <w:rFonts w:hint="eastAsia" w:ascii="方正书宋_GBK" w:hAnsi="方正书宋_GBK" w:eastAsia="方正书宋_GBK" w:cs="方正书宋_GBK"/>
                <w:snapToGrid w:val="0"/>
                <w:color w:val="auto"/>
              </w:rPr>
              <w:t>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者技术秘密等，依法应当保密的，不得擅自公开或者泄露；（六）检查中需对物品进行常规性抽样检测时，应依照常规抽检规定的数量和频次进行。依法需要进行临时性抽样检测的，应出具抽样检测通知书，抽检样品数量应以合理为限。抽样检测后，应将抽检结果书面通知相对人。被抽检后的物品仍有使用价值，应</w:t>
            </w:r>
            <w:r>
              <w:rPr>
                <w:rStyle w:val="13"/>
                <w:rFonts w:hint="eastAsia" w:ascii="方正书宋_GBK" w:hAnsi="方正书宋_GBK" w:eastAsia="方正书宋_GBK" w:cs="方正书宋_GBK"/>
                <w:snapToGrid w:val="0"/>
                <w:color w:val="auto"/>
              </w:rPr>
              <w:t>退回相对人。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2—2.【部门规章】《城镇污水排入排水管网许可</w:t>
            </w:r>
            <w:r>
              <w:rPr>
                <w:rStyle w:val="13"/>
                <w:rFonts w:hint="eastAsia" w:ascii="方正书宋_GBK" w:hAnsi="方正书宋_GBK" w:eastAsia="方正书宋_GBK" w:cs="方正书宋_GBK"/>
                <w:snapToGrid w:val="0"/>
                <w:color w:val="auto"/>
              </w:rPr>
              <w:t>管理办法</w:t>
            </w:r>
            <w:r>
              <w:rPr>
                <w:rStyle w:val="12"/>
                <w:rFonts w:hint="eastAsia" w:ascii="方正书宋_GBK" w:hAnsi="方正书宋_GBK" w:eastAsia="方正书宋_GBK" w:cs="方正书宋_GBK"/>
                <w:snapToGrid w:val="0"/>
                <w:color w:val="auto"/>
              </w:rPr>
              <w:t>》（2015</w:t>
            </w:r>
            <w:r>
              <w:rPr>
                <w:rStyle w:val="13"/>
                <w:rFonts w:hint="eastAsia" w:ascii="方正书宋_GBK" w:hAnsi="方正书宋_GBK" w:eastAsia="方正书宋_GBK" w:cs="方正书宋_GBK"/>
                <w:snapToGrid w:val="0"/>
                <w:color w:val="auto"/>
              </w:rPr>
              <w:t>年建</w:t>
            </w:r>
            <w:r>
              <w:rPr>
                <w:rStyle w:val="12"/>
                <w:rFonts w:hint="eastAsia" w:ascii="方正书宋_GBK" w:hAnsi="方正书宋_GBK" w:eastAsia="方正书宋_GBK" w:cs="方正书宋_GBK"/>
                <w:snapToGrid w:val="0"/>
                <w:color w:val="auto"/>
              </w:rPr>
              <w:t>设部令第21号）第十八条：城镇排水主管部门应当依照法律法规和本办法的规定，对排水户排放污水的情况实施监督检查。实施监督检查时，有权采取下列措施：（一）进入现场开展检查、监测；（二）要求被监督检查的排水户出示排水许可证；（三）查阅、复制有关文件和材料；（四）要求被监督检查的单位和个人就有关问</w:t>
            </w:r>
            <w:r>
              <w:rPr>
                <w:rStyle w:val="13"/>
                <w:rFonts w:hint="eastAsia" w:ascii="方正书宋_GBK" w:hAnsi="方正书宋_GBK" w:eastAsia="方正书宋_GBK" w:cs="方正书宋_GBK"/>
                <w:snapToGrid w:val="0"/>
                <w:color w:val="auto"/>
              </w:rPr>
              <w:t>题做出说明；</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3.【部门规章】《城镇污水排入排水管网许可</w:t>
            </w:r>
            <w:r>
              <w:rPr>
                <w:rStyle w:val="13"/>
                <w:rFonts w:hint="eastAsia" w:ascii="方正书宋_GBK" w:hAnsi="方正书宋_GBK" w:eastAsia="方正书宋_GBK" w:cs="方正书宋_GBK"/>
                <w:snapToGrid w:val="0"/>
                <w:color w:val="auto"/>
              </w:rPr>
              <w:t>管理办法</w:t>
            </w:r>
            <w:r>
              <w:rPr>
                <w:rStyle w:val="12"/>
                <w:rFonts w:hint="eastAsia" w:ascii="方正书宋_GBK" w:hAnsi="方正书宋_GBK" w:eastAsia="方正书宋_GBK" w:cs="方正书宋_GBK"/>
                <w:snapToGrid w:val="0"/>
                <w:color w:val="auto"/>
              </w:rPr>
              <w:t>》（2015</w:t>
            </w:r>
            <w:r>
              <w:rPr>
                <w:rStyle w:val="13"/>
                <w:rFonts w:hint="eastAsia" w:ascii="方正书宋_GBK" w:hAnsi="方正书宋_GBK" w:eastAsia="方正书宋_GBK" w:cs="方正书宋_GBK"/>
                <w:snapToGrid w:val="0"/>
                <w:color w:val="auto"/>
              </w:rPr>
              <w:t>年建</w:t>
            </w:r>
            <w:r>
              <w:rPr>
                <w:rStyle w:val="12"/>
                <w:rFonts w:hint="eastAsia" w:ascii="方正书宋_GBK" w:hAnsi="方正书宋_GBK" w:eastAsia="方正书宋_GBK" w:cs="方正书宋_GBK"/>
                <w:snapToGrid w:val="0"/>
                <w:color w:val="auto"/>
              </w:rPr>
              <w:t>设部令第21号）第十八条：城镇排水主管部门应当依照法律法规和本办法的规定，对排水户排放污水的情况实施监督检查。实施监督检查时，有权采取下列措施：（五）依法采取禁止排水户向城镇排水设施排放污水等措施，纠正违反有关法律、法规和本办法</w:t>
            </w:r>
            <w:r>
              <w:rPr>
                <w:rStyle w:val="13"/>
                <w:rFonts w:hint="eastAsia" w:ascii="方正书宋_GBK" w:hAnsi="方正书宋_GBK" w:eastAsia="方正书宋_GBK" w:cs="方正书宋_GBK"/>
                <w:snapToGrid w:val="0"/>
                <w:color w:val="auto"/>
              </w:rPr>
              <w:t>规定的行为。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3"/>
                <w:rFonts w:hint="eastAsia" w:ascii="方正书宋_GBK" w:hAnsi="方正书宋_GBK" w:eastAsia="方正书宋_GBK" w:cs="方正书宋_GBK"/>
                <w:snapToGrid w:val="0"/>
                <w:color w:val="auto"/>
              </w:rPr>
              <w:t>4.同1.</w:t>
            </w:r>
            <w:r>
              <w:rPr>
                <w:rStyle w:val="12"/>
                <w:rFonts w:hint="eastAsia" w:ascii="方正书宋_GBK" w:hAnsi="方正书宋_GBK" w:eastAsia="方正书宋_GBK" w:cs="方正书宋_GBK"/>
                <w:snapToGrid w:val="0"/>
                <w:color w:val="auto"/>
              </w:rPr>
              <w:t>2.3。</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因不履行或不正确履行职责，有下列情形的，行政机关及相关工作人员应承担相应的责任：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1.没有法定或者规定依据实施检查（</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2.没有具体理由、事项、内容、对象实施检查（</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3.放弃、推诿、拖延、拒绝履行检查职责（</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4.发现违法行为不依法制止、纠正（</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5.侵犯被检查对象合法权益（</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6.索取或者收受他人钱物，谋取不正当利益，发生腐败行为（</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7.除以上追责情形外，其他违反法律法规规章的行为依法追究相应责任（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行政过错责任追究办法》（2007年广西壮族自治区人民政府令第24号公布）第十一条：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6.【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168</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行政检查</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对获得市政公用事业特许经营权的企业的行政检查</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【部门规章】《市政公用事业特许经营管</w:t>
            </w:r>
            <w:r>
              <w:rPr>
                <w:rStyle w:val="13"/>
                <w:rFonts w:hint="eastAsia" w:ascii="方正书宋_GBK" w:hAnsi="方正书宋_GBK" w:eastAsia="方正书宋_GBK" w:cs="方正书宋_GBK"/>
                <w:snapToGrid w:val="0"/>
                <w:color w:val="auto"/>
              </w:rPr>
              <w:t>理办法》（</w:t>
            </w:r>
            <w:r>
              <w:rPr>
                <w:rStyle w:val="12"/>
                <w:rFonts w:hint="eastAsia" w:ascii="方正书宋_GBK" w:hAnsi="方正书宋_GBK" w:eastAsia="方正书宋_GBK" w:cs="方正书宋_GBK"/>
                <w:snapToGrid w:val="0"/>
                <w:color w:val="auto"/>
              </w:rPr>
              <w:t>2004年</w:t>
            </w:r>
            <w:r>
              <w:rPr>
                <w:rStyle w:val="13"/>
                <w:rFonts w:hint="eastAsia" w:ascii="方正书宋_GBK" w:hAnsi="方正书宋_GBK" w:eastAsia="方正书宋_GBK" w:cs="方正书宋_GBK"/>
                <w:snapToGrid w:val="0"/>
                <w:color w:val="auto"/>
              </w:rPr>
              <w:t>建设部令12</w:t>
            </w:r>
            <w:r>
              <w:rPr>
                <w:rStyle w:val="12"/>
                <w:rFonts w:hint="eastAsia" w:ascii="方正书宋_GBK" w:hAnsi="方正书宋_GBK" w:eastAsia="方正书宋_GBK" w:cs="方正书宋_GBK"/>
                <w:snapToGrid w:val="0"/>
                <w:color w:val="auto"/>
              </w:rPr>
              <w:t>6号发</w:t>
            </w:r>
            <w:r>
              <w:rPr>
                <w:rStyle w:val="13"/>
                <w:rFonts w:hint="eastAsia" w:ascii="方正书宋_GBK" w:hAnsi="方正书宋_GBK" w:eastAsia="方正书宋_GBK" w:cs="方正书宋_GBK"/>
                <w:snapToGrid w:val="0"/>
                <w:color w:val="auto"/>
              </w:rPr>
              <w:t>布施行，</w:t>
            </w:r>
            <w:r>
              <w:rPr>
                <w:rStyle w:val="12"/>
                <w:rFonts w:hint="eastAsia" w:ascii="方正书宋_GBK" w:hAnsi="方正书宋_GBK" w:eastAsia="方正书宋_GBK" w:cs="方正书宋_GBK"/>
                <w:snapToGrid w:val="0"/>
                <w:color w:val="auto"/>
              </w:rPr>
              <w:t>201</w:t>
            </w:r>
            <w:r>
              <w:rPr>
                <w:rStyle w:val="13"/>
                <w:rFonts w:hint="eastAsia" w:ascii="方正书宋_GBK" w:hAnsi="方正书宋_GBK" w:eastAsia="方正书宋_GBK" w:cs="方正书宋_GBK"/>
                <w:snapToGrid w:val="0"/>
                <w:color w:val="auto"/>
              </w:rPr>
              <w:t>5</w:t>
            </w:r>
            <w:r>
              <w:rPr>
                <w:rStyle w:val="12"/>
                <w:rFonts w:hint="eastAsia" w:ascii="方正书宋_GBK" w:hAnsi="方正书宋_GBK" w:eastAsia="方正书宋_GBK" w:cs="方正书宋_GBK"/>
                <w:snapToGrid w:val="0"/>
                <w:color w:val="auto"/>
              </w:rPr>
              <w:t>年修正</w:t>
            </w:r>
            <w:r>
              <w:rPr>
                <w:rStyle w:val="13"/>
                <w:rFonts w:hint="eastAsia" w:ascii="方正书宋_GBK" w:hAnsi="方正书宋_GBK" w:eastAsia="方正书宋_GBK" w:cs="方正书宋_GBK"/>
                <w:snapToGrid w:val="0"/>
                <w:color w:val="auto"/>
              </w:rPr>
              <w:t>）第</w:t>
            </w:r>
            <w:r>
              <w:rPr>
                <w:rStyle w:val="12"/>
                <w:rFonts w:hint="eastAsia" w:ascii="方正书宋_GBK" w:hAnsi="方正书宋_GBK" w:eastAsia="方正书宋_GBK" w:cs="方正书宋_GBK"/>
                <w:snapToGrid w:val="0"/>
                <w:color w:val="auto"/>
              </w:rPr>
              <w:t>四条： 直辖市、市、县人民政府市政公用事业主管部门依据人民政</w:t>
            </w:r>
            <w:r>
              <w:rPr>
                <w:rStyle w:val="13"/>
                <w:rFonts w:hint="eastAsia" w:ascii="方正书宋_GBK" w:hAnsi="方正书宋_GBK" w:eastAsia="方正书宋_GBK" w:cs="方正书宋_GBK"/>
                <w:snapToGrid w:val="0"/>
                <w:color w:val="auto"/>
              </w:rPr>
              <w:t>府</w:t>
            </w:r>
            <w:r>
              <w:rPr>
                <w:rStyle w:val="12"/>
                <w:rFonts w:hint="eastAsia" w:ascii="方正书宋_GBK" w:hAnsi="方正书宋_GBK" w:eastAsia="方正书宋_GBK" w:cs="方正书宋_GBK"/>
                <w:snapToGrid w:val="0"/>
                <w:color w:val="auto"/>
              </w:rPr>
              <w:t>的授权（以下简称</w:t>
            </w:r>
            <w:r>
              <w:rPr>
                <w:rStyle w:val="13"/>
                <w:rFonts w:hint="eastAsia" w:ascii="方正书宋_GBK" w:hAnsi="方正书宋_GBK" w:eastAsia="方正书宋_GBK" w:cs="方正书宋_GBK"/>
                <w:snapToGrid w:val="0"/>
                <w:color w:val="auto"/>
              </w:rPr>
              <w:t>主</w:t>
            </w:r>
            <w:r>
              <w:rPr>
                <w:rStyle w:val="12"/>
                <w:rFonts w:hint="eastAsia" w:ascii="方正书宋_GBK" w:hAnsi="方正书宋_GBK" w:eastAsia="方正书宋_GBK" w:cs="方正书宋_GBK"/>
                <w:snapToGrid w:val="0"/>
                <w:color w:val="auto"/>
              </w:rPr>
              <w:t>管部门），负责本行政区域内的市政公用事业特许经营的具</w:t>
            </w:r>
            <w:r>
              <w:rPr>
                <w:rStyle w:val="13"/>
                <w:rFonts w:hint="eastAsia" w:ascii="方正书宋_GBK" w:hAnsi="方正书宋_GBK" w:eastAsia="方正书宋_GBK" w:cs="方正书宋_GBK"/>
                <w:snapToGrid w:val="0"/>
                <w:color w:val="auto"/>
              </w:rPr>
              <w:t>体实施。</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第十条：主管部门应当履行下</w:t>
            </w:r>
            <w:r>
              <w:rPr>
                <w:rStyle w:val="13"/>
                <w:rFonts w:hint="eastAsia" w:ascii="方正书宋_GBK" w:hAnsi="方正书宋_GBK" w:eastAsia="方正书宋_GBK" w:cs="方正书宋_GBK"/>
                <w:snapToGrid w:val="0"/>
                <w:color w:val="auto"/>
              </w:rPr>
              <w:t>列责</w:t>
            </w:r>
            <w:r>
              <w:rPr>
                <w:rStyle w:val="12"/>
                <w:rFonts w:hint="eastAsia" w:ascii="方正书宋_GBK" w:hAnsi="方正书宋_GBK" w:eastAsia="方正书宋_GBK" w:cs="方正书宋_GBK"/>
                <w:snapToGrid w:val="0"/>
                <w:color w:val="auto"/>
              </w:rPr>
              <w:t>任</w:t>
            </w:r>
            <w:r>
              <w:rPr>
                <w:rStyle w:val="13"/>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rPr>
              <w:t xml:space="preserve"> （二）监督获得特许经营权的企业履行法定义务和协议书规</w:t>
            </w:r>
            <w:r>
              <w:rPr>
                <w:rStyle w:val="13"/>
                <w:rFonts w:hint="eastAsia" w:ascii="方正书宋_GBK" w:hAnsi="方正书宋_GBK" w:eastAsia="方正书宋_GBK" w:cs="方正书宋_GBK"/>
                <w:snapToGrid w:val="0"/>
                <w:color w:val="auto"/>
              </w:rPr>
              <w:t>定的</w:t>
            </w:r>
            <w:r>
              <w:rPr>
                <w:rStyle w:val="12"/>
                <w:rFonts w:hint="eastAsia" w:ascii="方正书宋_GBK" w:hAnsi="方正书宋_GBK" w:eastAsia="方正书宋_GBK" w:cs="方正书宋_GBK"/>
                <w:snapToGrid w:val="0"/>
                <w:color w:val="auto"/>
              </w:rPr>
              <w:t>义</w:t>
            </w:r>
            <w:r>
              <w:rPr>
                <w:rStyle w:val="13"/>
                <w:rFonts w:hint="eastAsia" w:ascii="方正书宋_GBK" w:hAnsi="方正书宋_GBK" w:eastAsia="方正书宋_GBK" w:cs="方正书宋_GBK"/>
                <w:snapToGrid w:val="0"/>
                <w:color w:val="auto"/>
              </w:rPr>
              <w:t>务</w:t>
            </w:r>
            <w:r>
              <w:rPr>
                <w:rStyle w:val="12"/>
                <w:rFonts w:hint="eastAsia" w:ascii="方正书宋_GBK" w:hAnsi="方正书宋_GBK" w:eastAsia="方正书宋_GBK" w:cs="方正书宋_GBK"/>
                <w:snapToGrid w:val="0"/>
                <w:color w:val="auto"/>
              </w:rPr>
              <w:t>；（三）对获得特许经营权的企业的经营计划实施情况、产品和服务的质量以及安全生产情况进行监督。</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1.告知阶段责任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：下发检查督查通知，将检查的时间、地点和要求告</w:t>
            </w:r>
            <w:r>
              <w:rPr>
                <w:rStyle w:val="13"/>
                <w:rFonts w:hint="eastAsia" w:ascii="方正书宋_GBK" w:hAnsi="方正书宋_GBK" w:eastAsia="方正书宋_GBK" w:cs="方正书宋_GBK"/>
                <w:snapToGrid w:val="0"/>
                <w:color w:val="auto"/>
              </w:rPr>
              <w:t>知被检查人。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2.检查阶段责任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：按照法规的规定和程序实施实地检查或书面检查：出示执法证件，对有关资料进行审查，做</w:t>
            </w:r>
            <w:r>
              <w:rPr>
                <w:rStyle w:val="13"/>
                <w:rFonts w:hint="eastAsia" w:ascii="方正书宋_GBK" w:hAnsi="方正书宋_GBK" w:eastAsia="方正书宋_GBK" w:cs="方正书宋_GBK"/>
                <w:snapToGrid w:val="0"/>
                <w:color w:val="auto"/>
              </w:rPr>
              <w:t>好检查记录。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3.处理阶段责任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：按规定公布检查结果，发现违反有关法律、法规的行为，提出整改措施，制作整改通知书，送达受检单位；依据相关法律法规对受检单</w:t>
            </w:r>
            <w:r>
              <w:rPr>
                <w:rStyle w:val="13"/>
                <w:rFonts w:hint="eastAsia" w:ascii="方正书宋_GBK" w:hAnsi="方正书宋_GBK" w:eastAsia="方正书宋_GBK" w:cs="方正书宋_GBK"/>
                <w:snapToGrid w:val="0"/>
                <w:color w:val="auto"/>
              </w:rPr>
              <w:t>位进行处罚。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4.事后监管责任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：开展定期、不定期检查，督促抓好问题</w:t>
            </w:r>
            <w:r>
              <w:rPr>
                <w:rStyle w:val="13"/>
                <w:rFonts w:hint="eastAsia" w:ascii="方正书宋_GBK" w:hAnsi="方正书宋_GBK" w:eastAsia="方正书宋_GBK" w:cs="方正书宋_GBK"/>
                <w:snapToGrid w:val="0"/>
                <w:color w:val="auto"/>
              </w:rPr>
              <w:t>的整改落实。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5.其他：法律法规规章文件规定应</w:t>
            </w:r>
            <w:r>
              <w:rPr>
                <w:rStyle w:val="13"/>
                <w:rFonts w:hint="eastAsia" w:ascii="方正书宋_GBK" w:hAnsi="方正书宋_GBK" w:eastAsia="方正书宋_GBK" w:cs="方正书宋_GBK"/>
                <w:snapToGrid w:val="0"/>
                <w:color w:val="auto"/>
              </w:rPr>
              <w:t>履行的责任</w:t>
            </w:r>
            <w:r>
              <w:rPr>
                <w:rStyle w:val="12"/>
                <w:rFonts w:hint="eastAsia" w:ascii="方正书宋_GBK" w:hAnsi="方正书宋_GBK" w:eastAsia="方正书宋_GBK" w:cs="方正书宋_GBK"/>
                <w:snapToGrid w:val="0"/>
                <w:color w:val="auto"/>
                <w:lang w:eastAsia="zh-CN"/>
              </w:rPr>
              <w:t>（相关股室）</w:t>
            </w:r>
            <w:r>
              <w:rPr>
                <w:rStyle w:val="13"/>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1.【部门规章】《市政公用事业特许经营</w:t>
            </w:r>
            <w:r>
              <w:rPr>
                <w:rStyle w:val="13"/>
                <w:rFonts w:hint="eastAsia" w:ascii="方正书宋_GBK" w:hAnsi="方正书宋_GBK" w:eastAsia="方正书宋_GBK" w:cs="方正书宋_GBK"/>
                <w:snapToGrid w:val="0"/>
                <w:color w:val="auto"/>
              </w:rPr>
              <w:t>管理办法</w:t>
            </w:r>
            <w:r>
              <w:rPr>
                <w:rStyle w:val="12"/>
                <w:rFonts w:hint="eastAsia" w:ascii="方正书宋_GBK" w:hAnsi="方正书宋_GBK" w:eastAsia="方正书宋_GBK" w:cs="方正书宋_GBK"/>
                <w:snapToGrid w:val="0"/>
                <w:color w:val="auto"/>
              </w:rPr>
              <w:t>》（2004</w:t>
            </w:r>
            <w:r>
              <w:rPr>
                <w:rStyle w:val="13"/>
                <w:rFonts w:hint="eastAsia" w:ascii="方正书宋_GBK" w:hAnsi="方正书宋_GBK" w:eastAsia="方正书宋_GBK" w:cs="方正书宋_GBK"/>
                <w:snapToGrid w:val="0"/>
                <w:color w:val="auto"/>
              </w:rPr>
              <w:t>年建设部令第12</w:t>
            </w:r>
            <w:r>
              <w:rPr>
                <w:rStyle w:val="12"/>
                <w:rFonts w:hint="eastAsia" w:ascii="方正书宋_GBK" w:hAnsi="方正书宋_GBK" w:eastAsia="方正书宋_GBK" w:cs="方正书宋_GBK"/>
                <w:snapToGrid w:val="0"/>
                <w:color w:val="auto"/>
              </w:rPr>
              <w:t>6号公布</w:t>
            </w:r>
            <w:r>
              <w:rPr>
                <w:rStyle w:val="13"/>
                <w:rFonts w:hint="eastAsia" w:ascii="方正书宋_GBK" w:hAnsi="方正书宋_GBK" w:eastAsia="方正书宋_GBK" w:cs="方正书宋_GBK"/>
                <w:snapToGrid w:val="0"/>
                <w:color w:val="auto"/>
              </w:rPr>
              <w:t>，建</w:t>
            </w:r>
            <w:r>
              <w:rPr>
                <w:rStyle w:val="12"/>
                <w:rFonts w:hint="eastAsia" w:ascii="方正书宋_GBK" w:hAnsi="方正书宋_GBK" w:eastAsia="方正书宋_GBK" w:cs="方正书宋_GBK"/>
                <w:snapToGrid w:val="0"/>
                <w:color w:val="auto"/>
              </w:rPr>
              <w:t>设部</w:t>
            </w:r>
            <w:r>
              <w:rPr>
                <w:rStyle w:val="13"/>
                <w:rFonts w:hint="eastAsia" w:ascii="方正书宋_GBK" w:hAnsi="方正书宋_GBK" w:eastAsia="方正书宋_GBK" w:cs="方正书宋_GBK"/>
                <w:snapToGrid w:val="0"/>
                <w:color w:val="auto"/>
              </w:rPr>
              <w:t>令第24</w:t>
            </w:r>
            <w:r>
              <w:rPr>
                <w:rStyle w:val="12"/>
                <w:rFonts w:hint="eastAsia" w:ascii="方正书宋_GBK" w:hAnsi="方正书宋_GBK" w:eastAsia="方正书宋_GBK" w:cs="方正书宋_GBK"/>
                <w:snapToGrid w:val="0"/>
                <w:color w:val="auto"/>
              </w:rPr>
              <w:t>号</w:t>
            </w:r>
            <w:r>
              <w:rPr>
                <w:rStyle w:val="13"/>
                <w:rFonts w:hint="eastAsia" w:ascii="方正书宋_GBK" w:hAnsi="方正书宋_GBK" w:eastAsia="方正书宋_GBK" w:cs="方正书宋_GBK"/>
                <w:snapToGrid w:val="0"/>
                <w:color w:val="auto"/>
              </w:rPr>
              <w:t>于</w:t>
            </w:r>
            <w:r>
              <w:rPr>
                <w:rStyle w:val="12"/>
                <w:rFonts w:hint="eastAsia" w:ascii="方正书宋_GBK" w:hAnsi="方正书宋_GBK" w:eastAsia="方正书宋_GBK" w:cs="方正书宋_GBK"/>
                <w:snapToGrid w:val="0"/>
                <w:color w:val="auto"/>
              </w:rPr>
              <w:t>2</w:t>
            </w:r>
            <w:r>
              <w:rPr>
                <w:rStyle w:val="13"/>
                <w:rFonts w:hint="eastAsia" w:ascii="方正书宋_GBK" w:hAnsi="方正书宋_GBK" w:eastAsia="方正书宋_GBK" w:cs="方正书宋_GBK"/>
                <w:snapToGrid w:val="0"/>
                <w:color w:val="auto"/>
              </w:rPr>
              <w:t>0</w:t>
            </w:r>
            <w:r>
              <w:rPr>
                <w:rStyle w:val="12"/>
                <w:rFonts w:hint="eastAsia" w:ascii="方正书宋_GBK" w:hAnsi="方正书宋_GBK" w:eastAsia="方正书宋_GBK" w:cs="方正书宋_GBK"/>
                <w:snapToGrid w:val="0"/>
                <w:color w:val="auto"/>
              </w:rPr>
              <w:t>15年5月4日第一次修改）第十条：主管部门应当履</w:t>
            </w:r>
            <w:r>
              <w:rPr>
                <w:rStyle w:val="13"/>
                <w:rFonts w:hint="eastAsia" w:ascii="方正书宋_GBK" w:hAnsi="方正书宋_GBK" w:eastAsia="方正书宋_GBK" w:cs="方正书宋_GBK"/>
                <w:snapToGrid w:val="0"/>
                <w:color w:val="auto"/>
              </w:rPr>
              <w:t>行下</w:t>
            </w:r>
            <w:r>
              <w:rPr>
                <w:rStyle w:val="12"/>
                <w:rFonts w:hint="eastAsia" w:ascii="方正书宋_GBK" w:hAnsi="方正书宋_GBK" w:eastAsia="方正书宋_GBK" w:cs="方正书宋_GBK"/>
                <w:snapToGrid w:val="0"/>
                <w:color w:val="auto"/>
              </w:rPr>
              <w:t>列</w:t>
            </w:r>
            <w:r>
              <w:rPr>
                <w:rStyle w:val="13"/>
                <w:rFonts w:hint="eastAsia" w:ascii="方正书宋_GBK" w:hAnsi="方正书宋_GBK" w:eastAsia="方正书宋_GBK" w:cs="方正书宋_GBK"/>
                <w:snapToGrid w:val="0"/>
                <w:color w:val="auto"/>
              </w:rPr>
              <w:t>责</w:t>
            </w:r>
            <w:r>
              <w:rPr>
                <w:rStyle w:val="12"/>
                <w:rFonts w:hint="eastAsia" w:ascii="方正书宋_GBK" w:hAnsi="方正书宋_GBK" w:eastAsia="方正书宋_GBK" w:cs="方正书宋_GBK"/>
                <w:snapToGrid w:val="0"/>
                <w:color w:val="auto"/>
              </w:rPr>
              <w:t>任： （二）监督获得特许经营权的企业履行法定义务和协议</w:t>
            </w:r>
            <w:r>
              <w:rPr>
                <w:rStyle w:val="13"/>
                <w:rFonts w:hint="eastAsia" w:ascii="方正书宋_GBK" w:hAnsi="方正书宋_GBK" w:eastAsia="方正书宋_GBK" w:cs="方正书宋_GBK"/>
                <w:snapToGrid w:val="0"/>
                <w:color w:val="auto"/>
              </w:rPr>
              <w:t>书规</w:t>
            </w:r>
            <w:r>
              <w:rPr>
                <w:rStyle w:val="12"/>
                <w:rFonts w:hint="eastAsia" w:ascii="方正书宋_GBK" w:hAnsi="方正书宋_GBK" w:eastAsia="方正书宋_GBK" w:cs="方正书宋_GBK"/>
                <w:snapToGrid w:val="0"/>
                <w:color w:val="auto"/>
              </w:rPr>
              <w:t>定</w:t>
            </w:r>
            <w:r>
              <w:rPr>
                <w:rStyle w:val="13"/>
                <w:rFonts w:hint="eastAsia" w:ascii="方正书宋_GBK" w:hAnsi="方正书宋_GBK" w:eastAsia="方正书宋_GBK" w:cs="方正书宋_GBK"/>
                <w:snapToGrid w:val="0"/>
                <w:color w:val="auto"/>
              </w:rPr>
              <w:t>的</w:t>
            </w:r>
            <w:r>
              <w:rPr>
                <w:rStyle w:val="12"/>
                <w:rFonts w:hint="eastAsia" w:ascii="方正书宋_GBK" w:hAnsi="方正书宋_GBK" w:eastAsia="方正书宋_GBK" w:cs="方正书宋_GBK"/>
                <w:snapToGrid w:val="0"/>
                <w:color w:val="auto"/>
              </w:rPr>
              <w:t>义务；（三）对获得特许经营权的企业的经营计划实施情况、产品和服务的质量以及安全生产情</w:t>
            </w:r>
            <w:r>
              <w:rPr>
                <w:rStyle w:val="13"/>
                <w:rFonts w:hint="eastAsia" w:ascii="方正书宋_GBK" w:hAnsi="方正书宋_GBK" w:eastAsia="方正书宋_GBK" w:cs="方正书宋_GBK"/>
                <w:snapToGrid w:val="0"/>
                <w:color w:val="auto"/>
              </w:rPr>
              <w:t>况进行监督。</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w:t>
            </w:r>
            <w:r>
              <w:rPr>
                <w:rStyle w:val="13"/>
                <w:rFonts w:hint="eastAsia" w:ascii="方正书宋_GBK" w:hAnsi="方正书宋_GBK" w:eastAsia="方正书宋_GBK" w:cs="方正书宋_GBK"/>
                <w:snapToGrid w:val="0"/>
                <w:color w:val="auto"/>
              </w:rPr>
              <w:t>.【地方政府规章】</w:t>
            </w:r>
            <w:r>
              <w:rPr>
                <w:rStyle w:val="12"/>
                <w:rFonts w:hint="eastAsia" w:ascii="方正书宋_GBK" w:hAnsi="方正书宋_GBK" w:eastAsia="方正书宋_GBK" w:cs="方正书宋_GBK"/>
                <w:snapToGrid w:val="0"/>
                <w:color w:val="auto"/>
              </w:rPr>
              <w:t>《广西壮族自治区行政执法程序规定》（1997年广西壮族自治区人民政府令第13号）第十三条：实行持证亮证执法制度。行政执法人员执行公务时，应当衣着整齐，出示行政执法证件，表明身份。国务院批准统一着装的，应</w:t>
            </w:r>
            <w:r>
              <w:rPr>
                <w:rStyle w:val="13"/>
                <w:rFonts w:hint="eastAsia" w:ascii="方正书宋_GBK" w:hAnsi="方正书宋_GBK" w:eastAsia="方正书宋_GBK" w:cs="方正书宋_GBK"/>
                <w:snapToGrid w:val="0"/>
                <w:color w:val="auto"/>
              </w:rPr>
              <w:t>按规</w:t>
            </w:r>
            <w:r>
              <w:rPr>
                <w:rStyle w:val="12"/>
                <w:rFonts w:hint="eastAsia" w:ascii="方正书宋_GBK" w:hAnsi="方正书宋_GBK" w:eastAsia="方正书宋_GBK" w:cs="方正书宋_GBK"/>
                <w:snapToGrid w:val="0"/>
                <w:color w:val="auto"/>
              </w:rPr>
              <w:t>定着装。</w:t>
            </w:r>
            <w:r>
              <w:rPr>
                <w:rStyle w:val="13"/>
                <w:rFonts w:hint="eastAsia" w:ascii="方正书宋_GBK" w:hAnsi="方正书宋_GBK" w:eastAsia="方正书宋_GBK" w:cs="方正书宋_GBK"/>
                <w:snapToGrid w:val="0"/>
                <w:color w:val="auto"/>
              </w:rPr>
              <w:t xml:space="preserve"> </w:t>
            </w:r>
            <w:r>
              <w:rPr>
                <w:rStyle w:val="12"/>
                <w:rFonts w:hint="eastAsia" w:ascii="方正书宋_GBK" w:hAnsi="方正书宋_GBK" w:eastAsia="方正书宋_GBK" w:cs="方正书宋_GBK"/>
                <w:snapToGrid w:val="0"/>
                <w:color w:val="auto"/>
              </w:rPr>
              <w:t>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者技术秘密等，依法应当保密的，不得擅自公开或者泄露；（六）检查中需对物品进行常规性抽样检测时，应依照常规抽检规定的数量和频次进行。依法需要进行临时性抽样检测的，应出具抽样检测通知书，抽检样品数量应以合理为限。抽样检测后，应将抽检结果书面通知相对人。被抽检后的物品仍有使用价值，应</w:t>
            </w:r>
            <w:r>
              <w:rPr>
                <w:rStyle w:val="13"/>
                <w:rFonts w:hint="eastAsia" w:ascii="方正书宋_GBK" w:hAnsi="方正书宋_GBK" w:eastAsia="方正书宋_GBK" w:cs="方正书宋_GBK"/>
                <w:snapToGrid w:val="0"/>
                <w:color w:val="auto"/>
              </w:rPr>
              <w:t>退回相对人。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3</w:t>
            </w:r>
            <w:r>
              <w:rPr>
                <w:rStyle w:val="13"/>
                <w:rFonts w:hint="eastAsia" w:ascii="方正书宋_GBK" w:hAnsi="方正书宋_GBK" w:eastAsia="方正书宋_GBK" w:cs="方正书宋_GBK"/>
                <w:snapToGrid w:val="0"/>
                <w:color w:val="auto"/>
              </w:rPr>
              <w:t>—1.同2。</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3—2.【部门规章】《市政公用事业特许经营</w:t>
            </w:r>
            <w:r>
              <w:rPr>
                <w:rStyle w:val="13"/>
                <w:rFonts w:hint="eastAsia" w:ascii="方正书宋_GBK" w:hAnsi="方正书宋_GBK" w:eastAsia="方正书宋_GBK" w:cs="方正书宋_GBK"/>
                <w:snapToGrid w:val="0"/>
                <w:color w:val="auto"/>
              </w:rPr>
              <w:t>管理办法</w:t>
            </w:r>
            <w:r>
              <w:rPr>
                <w:rStyle w:val="12"/>
                <w:rFonts w:hint="eastAsia" w:ascii="方正书宋_GBK" w:hAnsi="方正书宋_GBK" w:eastAsia="方正书宋_GBK" w:cs="方正书宋_GBK"/>
                <w:snapToGrid w:val="0"/>
                <w:color w:val="auto"/>
              </w:rPr>
              <w:t>》（2004</w:t>
            </w:r>
            <w:r>
              <w:rPr>
                <w:rStyle w:val="13"/>
                <w:rFonts w:hint="eastAsia" w:ascii="方正书宋_GBK" w:hAnsi="方正书宋_GBK" w:eastAsia="方正书宋_GBK" w:cs="方正书宋_GBK"/>
                <w:snapToGrid w:val="0"/>
                <w:color w:val="auto"/>
              </w:rPr>
              <w:t>年建设部令第12</w:t>
            </w:r>
            <w:r>
              <w:rPr>
                <w:rStyle w:val="12"/>
                <w:rFonts w:hint="eastAsia" w:ascii="方正书宋_GBK" w:hAnsi="方正书宋_GBK" w:eastAsia="方正书宋_GBK" w:cs="方正书宋_GBK"/>
                <w:snapToGrid w:val="0"/>
                <w:color w:val="auto"/>
              </w:rPr>
              <w:t>6号公布</w:t>
            </w:r>
            <w:r>
              <w:rPr>
                <w:rStyle w:val="13"/>
                <w:rFonts w:hint="eastAsia" w:ascii="方正书宋_GBK" w:hAnsi="方正书宋_GBK" w:eastAsia="方正书宋_GBK" w:cs="方正书宋_GBK"/>
                <w:snapToGrid w:val="0"/>
                <w:color w:val="auto"/>
              </w:rPr>
              <w:t>，建</w:t>
            </w:r>
            <w:r>
              <w:rPr>
                <w:rStyle w:val="12"/>
                <w:rFonts w:hint="eastAsia" w:ascii="方正书宋_GBK" w:hAnsi="方正书宋_GBK" w:eastAsia="方正书宋_GBK" w:cs="方正书宋_GBK"/>
                <w:snapToGrid w:val="0"/>
                <w:color w:val="auto"/>
              </w:rPr>
              <w:t>设部</w:t>
            </w:r>
            <w:r>
              <w:rPr>
                <w:rStyle w:val="13"/>
                <w:rFonts w:hint="eastAsia" w:ascii="方正书宋_GBK" w:hAnsi="方正书宋_GBK" w:eastAsia="方正书宋_GBK" w:cs="方正书宋_GBK"/>
                <w:snapToGrid w:val="0"/>
                <w:color w:val="auto"/>
              </w:rPr>
              <w:t>令第24</w:t>
            </w:r>
            <w:r>
              <w:rPr>
                <w:rStyle w:val="12"/>
                <w:rFonts w:hint="eastAsia" w:ascii="方正书宋_GBK" w:hAnsi="方正书宋_GBK" w:eastAsia="方正书宋_GBK" w:cs="方正书宋_GBK"/>
                <w:snapToGrid w:val="0"/>
                <w:color w:val="auto"/>
              </w:rPr>
              <w:t>号</w:t>
            </w:r>
            <w:r>
              <w:rPr>
                <w:rStyle w:val="13"/>
                <w:rFonts w:hint="eastAsia" w:ascii="方正书宋_GBK" w:hAnsi="方正书宋_GBK" w:eastAsia="方正书宋_GBK" w:cs="方正书宋_GBK"/>
                <w:snapToGrid w:val="0"/>
                <w:color w:val="auto"/>
              </w:rPr>
              <w:t>于</w:t>
            </w:r>
            <w:r>
              <w:rPr>
                <w:rStyle w:val="12"/>
                <w:rFonts w:hint="eastAsia" w:ascii="方正书宋_GBK" w:hAnsi="方正书宋_GBK" w:eastAsia="方正书宋_GBK" w:cs="方正书宋_GBK"/>
                <w:snapToGrid w:val="0"/>
                <w:color w:val="auto"/>
              </w:rPr>
              <w:t>2</w:t>
            </w:r>
            <w:r>
              <w:rPr>
                <w:rStyle w:val="13"/>
                <w:rFonts w:hint="eastAsia" w:ascii="方正书宋_GBK" w:hAnsi="方正书宋_GBK" w:eastAsia="方正书宋_GBK" w:cs="方正书宋_GBK"/>
                <w:snapToGrid w:val="0"/>
                <w:color w:val="auto"/>
              </w:rPr>
              <w:t>0</w:t>
            </w:r>
            <w:r>
              <w:rPr>
                <w:rStyle w:val="12"/>
                <w:rFonts w:hint="eastAsia" w:ascii="方正书宋_GBK" w:hAnsi="方正书宋_GBK" w:eastAsia="方正书宋_GBK" w:cs="方正书宋_GBK"/>
                <w:snapToGrid w:val="0"/>
                <w:color w:val="auto"/>
              </w:rPr>
              <w:t>15年5月4日</w:t>
            </w:r>
            <w:r>
              <w:rPr>
                <w:rStyle w:val="13"/>
                <w:rFonts w:hint="eastAsia" w:ascii="方正书宋_GBK" w:hAnsi="方正书宋_GBK" w:eastAsia="方正书宋_GBK" w:cs="方正书宋_GBK"/>
                <w:snapToGrid w:val="0"/>
                <w:color w:val="auto"/>
              </w:rPr>
              <w:t>第</w:t>
            </w:r>
            <w:r>
              <w:rPr>
                <w:rStyle w:val="12"/>
                <w:rFonts w:hint="eastAsia" w:ascii="方正书宋_GBK" w:hAnsi="方正书宋_GBK" w:eastAsia="方正书宋_GBK" w:cs="方正书宋_GBK"/>
                <w:snapToGrid w:val="0"/>
                <w:color w:val="auto"/>
              </w:rPr>
              <w:t>一次修改）</w:t>
            </w:r>
            <w:r>
              <w:rPr>
                <w:rStyle w:val="13"/>
                <w:rFonts w:hint="eastAsia" w:ascii="方正书宋_GBK" w:hAnsi="方正书宋_GBK" w:eastAsia="方正书宋_GBK" w:cs="方正书宋_GBK"/>
                <w:snapToGrid w:val="0"/>
                <w:color w:val="auto"/>
              </w:rPr>
              <w:t xml:space="preserve"> 第</w:t>
            </w:r>
            <w:r>
              <w:rPr>
                <w:rStyle w:val="12"/>
                <w:rFonts w:hint="eastAsia" w:ascii="方正书宋_GBK" w:hAnsi="方正书宋_GBK" w:eastAsia="方正书宋_GBK" w:cs="方正书宋_GBK"/>
                <w:snapToGrid w:val="0"/>
                <w:color w:val="auto"/>
              </w:rPr>
              <w:t>二十三条： 未经直辖市、市、县人民政府批准，获得特许经营权的企业不得擅自停业、歇业。获得特许经营权的企业擅自停业、歇业的，主管部门应当责令其限期改正，或者依法采取有效措施督促</w:t>
            </w:r>
            <w:r>
              <w:rPr>
                <w:rStyle w:val="13"/>
                <w:rFonts w:hint="eastAsia" w:ascii="方正书宋_GBK" w:hAnsi="方正书宋_GBK" w:eastAsia="方正书宋_GBK" w:cs="方正书宋_GBK"/>
                <w:snapToGrid w:val="0"/>
                <w:color w:val="auto"/>
              </w:rPr>
              <w:t>其履行义务。</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3"/>
                <w:rFonts w:hint="eastAsia" w:ascii="方正书宋_GBK" w:hAnsi="方正书宋_GBK" w:eastAsia="方正书宋_GBK" w:cs="方正书宋_GBK"/>
                <w:snapToGrid w:val="0"/>
                <w:color w:val="auto"/>
              </w:rPr>
              <w:t>4.同1.2.3。</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因不履行或不正确履行职责，有下列情形的，行政机关及相关工作人员应承担相应的责任：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1.没有法定或者规定依据实施检查（</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2.没有具体理由、事项、内容、对象实施检查（</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3.放弃、推诿、拖延、拒绝履行检查职责（</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4.发现违法行为不依法制止、纠正（</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5.侵犯被检查对象合法权益（</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6.索取或者收受他人钱物，谋取不正当利益，发生腐败行为（</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7.除以上追责情形外，其他违反法律法规规章的行为依法追究相应责任（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行政过错责任追究办法》（2007年广西壮族自治区人民政府令第24号公布）第十一条：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6.【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169</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行政检查</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r>
              <w:rPr>
                <w:rFonts w:hint="eastAsia" w:ascii="方正书宋_GBK" w:hAnsi="方正书宋_GBK" w:eastAsia="方正书宋_GBK" w:cs="方正书宋_GBK"/>
                <w:snapToGrid w:val="0"/>
                <w:color w:val="auto"/>
                <w:sz w:val="20"/>
                <w:szCs w:val="20"/>
              </w:rPr>
              <w:t>对油气管道安全的行政检查</w:t>
            </w:r>
          </w:p>
        </w:tc>
        <w:tc>
          <w:tcPr>
            <w:tcW w:w="480"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lang w:val="en-US" w:eastAsia="zh-CN" w:bidi="ar-SA"/>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【法律】《中华人民共和国石油天然气管道保护法</w:t>
            </w:r>
            <w:r>
              <w:rPr>
                <w:rStyle w:val="13"/>
                <w:rFonts w:hint="eastAsia" w:ascii="方正书宋_GBK" w:hAnsi="方正书宋_GBK" w:eastAsia="方正书宋_GBK" w:cs="方正书宋_GBK"/>
                <w:snapToGrid w:val="0"/>
                <w:color w:val="auto"/>
              </w:rPr>
              <w:t>》</w:t>
            </w:r>
            <w:r>
              <w:rPr>
                <w:rStyle w:val="12"/>
                <w:rFonts w:hint="eastAsia" w:ascii="方正书宋_GBK" w:hAnsi="方正书宋_GBK" w:eastAsia="方正书宋_GBK" w:cs="方正书宋_GBK"/>
                <w:snapToGrid w:val="0"/>
                <w:color w:val="auto"/>
              </w:rPr>
              <w:t>第五条：省、自治区、直辖市人民政府能源主管部门和设区的市级、县级人民政府指定的部门，依照本法规定主管本行政区域的管道保护工作，协调处理本行政区域管道保护的重大问题，指导、监督有关单位履行管道保护义务，依法查处危害管道安全的违法行为。县级以上地方人民政府其他有关部门依照有关法律、行政法规的规定，在各自职责范围内负责管道保护的相</w:t>
            </w:r>
            <w:r>
              <w:rPr>
                <w:rStyle w:val="13"/>
                <w:rFonts w:hint="eastAsia" w:ascii="方正书宋_GBK" w:hAnsi="方正书宋_GBK" w:eastAsia="方正书宋_GBK" w:cs="方正书宋_GBK"/>
                <w:snapToGrid w:val="0"/>
                <w:color w:val="auto"/>
              </w:rPr>
              <w:t>关工作。</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3"/>
                <w:rFonts w:hint="eastAsia" w:ascii="方正书宋_GBK" w:hAnsi="方正书宋_GBK" w:eastAsia="方正书宋_GBK" w:cs="方正书宋_GBK"/>
                <w:snapToGrid w:val="0"/>
                <w:color w:val="auto"/>
              </w:rPr>
              <w:t>第</w:t>
            </w:r>
            <w:r>
              <w:rPr>
                <w:rStyle w:val="12"/>
                <w:rFonts w:hint="eastAsia" w:ascii="方正书宋_GBK" w:hAnsi="方正书宋_GBK" w:eastAsia="方正书宋_GBK" w:cs="方正书宋_GBK"/>
                <w:snapToGrid w:val="0"/>
                <w:color w:val="auto"/>
              </w:rPr>
              <w:t>二十条：管道企业应当自管道竣工验收合格之日起六十日内，将竣工测量图报管道所在地县级以上地方人民政府主管管道保护工作的部门备案；县级以上地方人民政府主管管道保护工作的部门应当将管道企业报送的管道竣工测量图分送本级人民政府规划、建设、国土资源、铁路、交通、水利、公安、安全生产监督管理等部门和有关军事机关。</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1.告知阶段责任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：下发检查督查通知，将检查的时间、地点和要求告</w:t>
            </w:r>
            <w:r>
              <w:rPr>
                <w:rStyle w:val="13"/>
                <w:rFonts w:hint="eastAsia" w:ascii="方正书宋_GBK" w:hAnsi="方正书宋_GBK" w:eastAsia="方正书宋_GBK" w:cs="方正书宋_GBK"/>
                <w:snapToGrid w:val="0"/>
                <w:color w:val="auto"/>
              </w:rPr>
              <w:t>知被检查人。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2.检查阶段责任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：按照法规的规定和程序实施实地检查或书面检查：出示执法证件，对有关资料进行审查，做</w:t>
            </w:r>
            <w:r>
              <w:rPr>
                <w:rStyle w:val="13"/>
                <w:rFonts w:hint="eastAsia" w:ascii="方正书宋_GBK" w:hAnsi="方正书宋_GBK" w:eastAsia="方正书宋_GBK" w:cs="方正书宋_GBK"/>
                <w:snapToGrid w:val="0"/>
                <w:color w:val="auto"/>
              </w:rPr>
              <w:t>好检查记录。</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3.处理阶段责任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：按规定公布检查结果，发现违反有关法律、法规的行为，提出整改措施，制作整改通知书，送达受检单位；依据相关法律法规对受检单</w:t>
            </w:r>
            <w:r>
              <w:rPr>
                <w:rStyle w:val="13"/>
                <w:rFonts w:hint="eastAsia" w:ascii="方正书宋_GBK" w:hAnsi="方正书宋_GBK" w:eastAsia="方正书宋_GBK" w:cs="方正书宋_GBK"/>
                <w:snapToGrid w:val="0"/>
                <w:color w:val="auto"/>
              </w:rPr>
              <w:t>位进行处罚。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4.事后监管责任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：开展定期、不定期检查，督促抓好问题</w:t>
            </w:r>
            <w:r>
              <w:rPr>
                <w:rStyle w:val="13"/>
                <w:rFonts w:hint="eastAsia" w:ascii="方正书宋_GBK" w:hAnsi="方正书宋_GBK" w:eastAsia="方正书宋_GBK" w:cs="方正书宋_GBK"/>
                <w:snapToGrid w:val="0"/>
                <w:color w:val="auto"/>
              </w:rPr>
              <w:t>的整改落实。</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5.其他：法律法规规章文件规定应</w:t>
            </w:r>
            <w:r>
              <w:rPr>
                <w:rStyle w:val="13"/>
                <w:rFonts w:hint="eastAsia" w:ascii="方正书宋_GBK" w:hAnsi="方正书宋_GBK" w:eastAsia="方正书宋_GBK" w:cs="方正书宋_GBK"/>
                <w:snapToGrid w:val="0"/>
                <w:color w:val="auto"/>
              </w:rPr>
              <w:t>履行的责任</w:t>
            </w:r>
            <w:r>
              <w:rPr>
                <w:rStyle w:val="12"/>
                <w:rFonts w:hint="eastAsia" w:ascii="方正书宋_GBK" w:hAnsi="方正书宋_GBK" w:eastAsia="方正书宋_GBK" w:cs="方正书宋_GBK"/>
                <w:snapToGrid w:val="0"/>
                <w:color w:val="auto"/>
                <w:lang w:eastAsia="zh-CN"/>
              </w:rPr>
              <w:t>（相关股室）</w:t>
            </w:r>
            <w:r>
              <w:rPr>
                <w:rStyle w:val="13"/>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1.【行政法规】《城镇燃气管理条例》（2010</w:t>
            </w:r>
            <w:r>
              <w:rPr>
                <w:rStyle w:val="13"/>
                <w:rFonts w:hint="eastAsia" w:ascii="方正书宋_GBK" w:hAnsi="方正书宋_GBK" w:eastAsia="方正书宋_GBK" w:cs="方正书宋_GBK"/>
                <w:snapToGrid w:val="0"/>
                <w:color w:val="auto"/>
              </w:rPr>
              <w:t>年国务</w:t>
            </w:r>
            <w:r>
              <w:rPr>
                <w:rStyle w:val="12"/>
                <w:rFonts w:hint="eastAsia" w:ascii="方正书宋_GBK" w:hAnsi="方正书宋_GBK" w:eastAsia="方正书宋_GBK" w:cs="方正书宋_GBK"/>
                <w:snapToGrid w:val="0"/>
                <w:color w:val="auto"/>
              </w:rPr>
              <w:t>院令第5</w:t>
            </w:r>
            <w:r>
              <w:rPr>
                <w:rStyle w:val="13"/>
                <w:rFonts w:hint="eastAsia" w:ascii="方正书宋_GBK" w:hAnsi="方正书宋_GBK" w:eastAsia="方正书宋_GBK" w:cs="方正书宋_GBK"/>
                <w:snapToGrid w:val="0"/>
                <w:color w:val="auto"/>
              </w:rPr>
              <w:t>83号公布，201</w:t>
            </w:r>
            <w:r>
              <w:rPr>
                <w:rStyle w:val="12"/>
                <w:rFonts w:hint="eastAsia" w:ascii="方正书宋_GBK" w:hAnsi="方正书宋_GBK" w:eastAsia="方正书宋_GBK" w:cs="方正书宋_GBK"/>
                <w:snapToGrid w:val="0"/>
                <w:color w:val="auto"/>
              </w:rPr>
              <w:t>6</w:t>
            </w:r>
            <w:r>
              <w:rPr>
                <w:rStyle w:val="13"/>
                <w:rFonts w:hint="eastAsia" w:ascii="方正书宋_GBK" w:hAnsi="方正书宋_GBK" w:eastAsia="方正书宋_GBK" w:cs="方正书宋_GBK"/>
                <w:snapToGrid w:val="0"/>
                <w:color w:val="auto"/>
              </w:rPr>
              <w:t>年国务院令第66</w:t>
            </w:r>
            <w:r>
              <w:rPr>
                <w:rStyle w:val="12"/>
                <w:rFonts w:hint="eastAsia" w:ascii="方正书宋_GBK" w:hAnsi="方正书宋_GBK" w:eastAsia="方正书宋_GBK" w:cs="方正书宋_GBK"/>
                <w:snapToGrid w:val="0"/>
                <w:color w:val="auto"/>
              </w:rPr>
              <w:t>6</w:t>
            </w:r>
            <w:r>
              <w:rPr>
                <w:rStyle w:val="13"/>
                <w:rFonts w:hint="eastAsia" w:ascii="方正书宋_GBK" w:hAnsi="方正书宋_GBK" w:eastAsia="方正书宋_GBK" w:cs="方正书宋_GBK"/>
                <w:snapToGrid w:val="0"/>
                <w:color w:val="auto"/>
              </w:rPr>
              <w:t>号</w:t>
            </w:r>
            <w:r>
              <w:rPr>
                <w:rStyle w:val="12"/>
                <w:rFonts w:hint="eastAsia" w:ascii="方正书宋_GBK" w:hAnsi="方正书宋_GBK" w:eastAsia="方正书宋_GBK" w:cs="方正书宋_GBK"/>
                <w:snapToGrid w:val="0"/>
                <w:color w:val="auto"/>
              </w:rPr>
              <w:t>第一次修改）第二</w:t>
            </w:r>
            <w:r>
              <w:rPr>
                <w:rStyle w:val="13"/>
                <w:rFonts w:hint="eastAsia" w:ascii="方正书宋_GBK" w:hAnsi="方正书宋_GBK" w:eastAsia="方正书宋_GBK" w:cs="方正书宋_GBK"/>
                <w:snapToGrid w:val="0"/>
                <w:color w:val="auto"/>
              </w:rPr>
              <w:t>十</w:t>
            </w:r>
            <w:r>
              <w:rPr>
                <w:rStyle w:val="12"/>
                <w:rFonts w:hint="eastAsia" w:ascii="方正书宋_GBK" w:hAnsi="方正书宋_GBK" w:eastAsia="方正书宋_GBK" w:cs="方正书宋_GBK"/>
                <w:snapToGrid w:val="0"/>
                <w:color w:val="auto"/>
              </w:rPr>
              <w:t>二条第二款：县级以上地方人民政府质量监督、工商行政管理、燃气管理等部门应当按照职责分工，依法加强对燃气质量</w:t>
            </w:r>
            <w:r>
              <w:rPr>
                <w:rStyle w:val="13"/>
                <w:rFonts w:hint="eastAsia" w:ascii="方正书宋_GBK" w:hAnsi="方正书宋_GBK" w:eastAsia="方正书宋_GBK" w:cs="方正书宋_GBK"/>
                <w:snapToGrid w:val="0"/>
                <w:color w:val="auto"/>
              </w:rPr>
              <w:t>的监督检查。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w:t>
            </w:r>
            <w:r>
              <w:rPr>
                <w:rStyle w:val="13"/>
                <w:rFonts w:hint="eastAsia" w:ascii="方正书宋_GBK" w:hAnsi="方正书宋_GBK" w:eastAsia="方正书宋_GBK" w:cs="方正书宋_GBK"/>
                <w:snapToGrid w:val="0"/>
                <w:color w:val="auto"/>
              </w:rPr>
              <w:t>方</w:t>
            </w:r>
            <w:r>
              <w:rPr>
                <w:rStyle w:val="12"/>
                <w:rFonts w:hint="eastAsia" w:ascii="方正书宋_GBK" w:hAnsi="方正书宋_GBK" w:eastAsia="方正书宋_GBK" w:cs="方正书宋_GBK"/>
                <w:snapToGrid w:val="0"/>
                <w:color w:val="auto"/>
              </w:rPr>
              <w:t>政府规章】 《广西壮族自治区行政执法程序规定》（1997年广西壮族自治区人民政府令第13号）第十三条：实行持证亮证执法制度。行政执法人员执行公务时，应当衣着整齐，出示行政执法证件，表明身份。国务院批准统一着装的，应</w:t>
            </w:r>
            <w:r>
              <w:rPr>
                <w:rStyle w:val="13"/>
                <w:rFonts w:hint="eastAsia" w:ascii="方正书宋_GBK" w:hAnsi="方正书宋_GBK" w:eastAsia="方正书宋_GBK" w:cs="方正书宋_GBK"/>
                <w:snapToGrid w:val="0"/>
                <w:color w:val="auto"/>
              </w:rPr>
              <w:t>按规</w:t>
            </w:r>
            <w:r>
              <w:rPr>
                <w:rStyle w:val="12"/>
                <w:rFonts w:hint="eastAsia" w:ascii="方正书宋_GBK" w:hAnsi="方正书宋_GBK" w:eastAsia="方正书宋_GBK" w:cs="方正书宋_GBK"/>
                <w:snapToGrid w:val="0"/>
                <w:color w:val="auto"/>
              </w:rPr>
              <w:t>定着装。</w:t>
            </w:r>
            <w:r>
              <w:rPr>
                <w:rStyle w:val="13"/>
                <w:rFonts w:hint="eastAsia" w:ascii="方正书宋_GBK" w:hAnsi="方正书宋_GBK" w:eastAsia="方正书宋_GBK" w:cs="方正书宋_GBK"/>
                <w:snapToGrid w:val="0"/>
                <w:color w:val="auto"/>
              </w:rPr>
              <w:t xml:space="preserve"> </w:t>
            </w:r>
            <w:r>
              <w:rPr>
                <w:rStyle w:val="12"/>
                <w:rFonts w:hint="eastAsia" w:ascii="方正书宋_GBK" w:hAnsi="方正书宋_GBK" w:eastAsia="方正书宋_GBK" w:cs="方正书宋_GBK"/>
                <w:snapToGrid w:val="0"/>
                <w:color w:val="auto"/>
              </w:rPr>
              <w:t>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者技术秘密等，依法应当保密的，不得擅自公开或者泄露；（六）检查中需对物品进行常规性抽样检测时，应依照常规抽检规定的数量和频次进行。依法需要进行临时性抽样检测的，应出具抽样检测通知书，抽检样品数量应以合理为限。抽样检测后，应将抽检结果书面通知相对人。被抽检后的物品仍有使用价值，应</w:t>
            </w:r>
            <w:r>
              <w:rPr>
                <w:rStyle w:val="13"/>
                <w:rFonts w:hint="eastAsia" w:ascii="方正书宋_GBK" w:hAnsi="方正书宋_GBK" w:eastAsia="方正书宋_GBK" w:cs="方正书宋_GBK"/>
                <w:snapToGrid w:val="0"/>
                <w:color w:val="auto"/>
              </w:rPr>
              <w:t>退回相对人。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3</w:t>
            </w:r>
            <w:r>
              <w:rPr>
                <w:rStyle w:val="13"/>
                <w:rFonts w:hint="eastAsia" w:ascii="方正书宋_GBK" w:hAnsi="方正书宋_GBK" w:eastAsia="方正书宋_GBK" w:cs="方正书宋_GBK"/>
                <w:snapToGrid w:val="0"/>
                <w:color w:val="auto"/>
              </w:rPr>
              <w:t>.同1.2。</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sz w:val="20"/>
                <w:szCs w:val="20"/>
              </w:rPr>
            </w:pPr>
            <w:r>
              <w:rPr>
                <w:rStyle w:val="12"/>
                <w:rFonts w:hint="eastAsia" w:ascii="方正书宋_GBK" w:hAnsi="方正书宋_GBK" w:eastAsia="方正书宋_GBK" w:cs="方正书宋_GBK"/>
                <w:snapToGrid w:val="0"/>
                <w:color w:val="auto"/>
              </w:rPr>
              <w:t>4</w:t>
            </w:r>
            <w:r>
              <w:rPr>
                <w:rStyle w:val="13"/>
                <w:rFonts w:hint="eastAsia" w:ascii="方正书宋_GBK" w:hAnsi="方正书宋_GBK" w:eastAsia="方正书宋_GBK" w:cs="方正书宋_GBK"/>
                <w:snapToGrid w:val="0"/>
                <w:color w:val="auto"/>
              </w:rPr>
              <w:t>.同1.2。</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因不履行或不正确履行职责，有下列情形的，行政机关及相关工作人员应承担相应的责任：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1.没有法定或者规定依据实施检查（</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2.没有具体理由、事项、内容、对象实施检查（</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3.放弃、推诿、拖延、拒绝履行检查职责（</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4.发现违法行为不依法制止、纠正（</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5.侵犯被检查对象合法权益（</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6.索取或者收受他人钱物，谋取不正当利益，发生腐败行为（</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7.除以上追责情形外，其他违反法律法规规章的行为依法追究相应责任（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行政过错责任追究办法》（2007年广西壮族自治区人民政府令第24号公布）第十一条：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rPr>
              <w:t>6.【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kern w:val="2"/>
                <w:sz w:val="20"/>
                <w:szCs w:val="20"/>
                <w:u w:val="none"/>
                <w:lang w:val="en-US" w:eastAsia="zh-CN" w:bidi="ar-SA"/>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170</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行政强制</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查封或者扣押不符合保障安全生产的国家标准或者行业标准的燃气设施、设备、器材</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广西壮族自治区第十届人民代表大会常务委员会第二十二次会议通过，2019年修正）第三十三条：燃气管理、市场监督管理、应急管理等有关主管部门依法对燃气经营企业进行燃气安全监督检查时，对于不符合保障安全生产的国家标准或者行业标准的设施、设备，可以依照法律、行政法规和本条例的规定予以扣押或者查封，并在15日内依法作出处理决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1.催告责任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：对不执行有关处罚决定的当事人下达催告通知书，催告履行义务以及履行义务的期限、方式和当事人依法享有的陈述权和申辩权。</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2.决定责任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3.执行责任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：由燃气管理部门、安全生产监督管理部门和公安机关消防机构等有关部门和单位依照生效的行政强制措施决定，实施扣押工具，查封场所。对查封、扣押的场所、设施或者财物妥善保管。</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4.事后监管责任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：现场检查强制执行情况。</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5.其他法律法规规章文件规定应履行的责任</w:t>
            </w:r>
            <w:r>
              <w:rPr>
                <w:rStyle w:val="12"/>
                <w:rFonts w:hint="eastAsia" w:ascii="方正书宋_GBK" w:hAnsi="方正书宋_GBK" w:eastAsia="方正书宋_GBK" w:cs="方正书宋_GBK"/>
                <w:snapToGrid w:val="0"/>
                <w:color w:val="auto"/>
                <w:lang w:eastAsia="zh-CN"/>
              </w:rPr>
              <w:t>（相关股室）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2.【法律】《中华人民共和国行政强制法》第十九条：情况紧急，需要当场实施行政强制措施的，行政执法人员应当在二十四小时内向行政机关负责人报告，并补办批准手续。</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3.【法律】《中华人民共和国行政强制法》 第二十六条：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地方政府规章】《广西壮族自治区行政执法程序规定》（广西壮族自治区人民政府令第13号，1997年11月5日自治区人民政府第8次常务会议通过）第五十四条：行政执法机关采取行政强制措施应制作书面决定书，并载明采取行政强制措施的目的、时间以及所依据的法律、法规、规章名称及条款。行政强制措施决定书送达相对人时即发生法律效力。及时采取行政强制措施的，应在二十四小时内将行政强制措施决定书送达相对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1.对不符合条件的实施行政强制的（</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2.因违法实施行政强制，给行政相对人造成损失的（</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3.违反法定权限、程序实施行政强制的（</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4.改变行政强制对象、条件、方式的（</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5.其他违反法律法规规章文件规定的行为（</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1.《行政强制法》第六十八条：“违反本法规定，给公民、法人或者其他组织造成损失的，依法给予赔偿。违反本法规定，构成犯罪的，依法追究刑事责任。”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2.《行政强制法》第六十一条：“行政机关实施行政强制，有下列情形之一的，由上级行政机关或者有关部门责令改正，对直接负责的主管人员和其他直接责任人员依法给予处分：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（一）没有法律、法规依据的；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 xml:space="preserve">（二）改变行政强制对象、条件、方式的；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（三）违反法定程序实施行政强制的；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（四）违反本法规定，在夜间或者法定节假日实施行政强制执行的；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 xml:space="preserve">（五）对居民生活采取停止供水、供电、供热、供燃气等方式迫使当事人履行相关行政决定的；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 xml:space="preserve"> （六）有其他违法实施行政强制情形的。”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行政机关公务员处分条例》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4.《城市市容和环境卫生管理条例》第四十一条　城市人民政府市容环境卫生行政主管部门工作人员玩忽职守、滥用职权、徇私舞弊的，由其所在单位或者上级主管机关给予行政处分；构成犯罪的，依法追究刑事责任。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left"/>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171</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其他行政权力</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燃气经营企业停业、歇业批准</w:t>
            </w:r>
          </w:p>
        </w:tc>
        <w:tc>
          <w:tcPr>
            <w:tcW w:w="48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公布，2016年国务院令第666号第一次修改）第二十条第二款：燃气经营者停业、歇业的，应当事先对其供气范围内的燃气用户的正常用气作出妥善安排，并在90个工作日前向所在地燃气管理部门报告，经批准方可停业、歇业。</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1.受理责任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：公示应当提交的材料，接收申请人申请材料。</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：按照政策规定对书面材料进行审查，作出准予备案或者不予备案的决定，不予备案的应当书面告知理由，因申请材料不完整或者不规范的，应一次性向相对人提出。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3.事后监管环节责任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：加强项目检查和监管。</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4.其他法律法规规章文件规定应履行的责任</w:t>
            </w:r>
            <w:r>
              <w:rPr>
                <w:rStyle w:val="12"/>
                <w:rFonts w:hint="eastAsia" w:ascii="方正书宋_GBK" w:hAnsi="方正书宋_GBK" w:eastAsia="方正书宋_GBK" w:cs="方正书宋_GBK"/>
                <w:snapToGrid w:val="0"/>
                <w:color w:val="auto"/>
                <w:lang w:eastAsia="zh-CN"/>
              </w:rPr>
              <w:t>（相关股室）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2.【地方政府规章】《广西壮族自治区行政执法程序规定》（1997年广西壮族自治区人民政府令第13号）　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对不予受理的，必须向相对人说明理由；因申请材料不完整或者不规范的，应一次性向相对人提出。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3.同2</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1.符合法定备案条件的未受理、未办理的，不符合法定备案条件受理办理的（</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2.不履行或不正确履行燃气经营企业停业、歇业批准权力，造成不良后果的（</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 xml:space="preserve"> 3.在审查监管中失职、渎职的（</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 xml:space="preserve">）。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4.在备案中有接受宴请、钱 物等腐败行为的（</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5.其他法律法规规章文件规定应履行的责任（</w:t>
            </w:r>
            <w:r>
              <w:rPr>
                <w:rStyle w:val="12"/>
                <w:rFonts w:hint="eastAsia" w:ascii="方正书宋_GBK" w:hAnsi="方正书宋_GBK" w:eastAsia="方正书宋_GBK" w:cs="方正书宋_GBK"/>
                <w:snapToGrid w:val="0"/>
                <w:color w:val="auto"/>
                <w:lang w:eastAsia="zh-CN"/>
              </w:rPr>
              <w:t>派驻纪检监察组</w:t>
            </w:r>
            <w:r>
              <w:rPr>
                <w:rStyle w:val="12"/>
                <w:rFonts w:hint="eastAsia" w:ascii="方正书宋_GBK" w:hAnsi="方正书宋_GBK" w:eastAsia="方正书宋_GBK" w:cs="方正书宋_GBK"/>
                <w:snapToGrid w:val="0"/>
                <w:color w:val="auto"/>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 xml:space="preserve">1.【法规】《行政机关公务员处分条例》第二十条有下列行为之一的，给予记过、记大过处分；情节较重的，给予降级或者撤职处分；情节严重的，给予开除处分：（四）其他玩忽职守、贻误工作的行为。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 xml:space="preserve">2.【法规】《行政机关公务员处分条例》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 xml:space="preserve"> 4.【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left"/>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172</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其他行政权力</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在管道燃气设施安全保护范围内进行施工作业的安全保护协议、事故应急预案及相关审批手续的备案</w:t>
            </w:r>
          </w:p>
        </w:tc>
        <w:tc>
          <w:tcPr>
            <w:tcW w:w="480" w:type="dxa"/>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地方性法规】《广西壮族自治区燃气管理条例》（2006年9月29日广西壮族自治区第十届人民代表大会常务委员会第二十二次会议通过）第二十五条：在管道燃气设施安全保护范围内进行施工作业，应当遵守下列规定：（三）建设单位或者施工单位在施工作业前应当将安全保护协议、事故应急预案及相关审批手续报送建设行政主管部门备案；</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1.受理责任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：公示应当提交的材料，接收申请人申请材料。</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：按照政策规定对书面材料进行审查，作出准予备案或者不予备案的决定，不予备案的应当书面告知理由，因申请材料不完整或者不规范的，应一次性向相对人提出。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3.事后监管环节责任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：加强项目检查和监管。</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4.其他法律法规规章文件规定应履行的责任</w:t>
            </w:r>
            <w:r>
              <w:rPr>
                <w:rStyle w:val="12"/>
                <w:rFonts w:hint="eastAsia" w:ascii="方正书宋_GBK" w:hAnsi="方正书宋_GBK" w:eastAsia="方正书宋_GBK" w:cs="方正书宋_GBK"/>
                <w:snapToGrid w:val="0"/>
                <w:color w:val="auto"/>
                <w:lang w:eastAsia="zh-CN"/>
              </w:rPr>
              <w:t>（相关股室）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2.【地方政府规章】《广西壮族自治区行政执法程序规定》（1997年广西壮族自治区人民政府令第13号）　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对不予受理的，必须向相对人说明理由；因申请材料不完整或者不规范的，应一次性向相对人提出。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3.同2</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z w:val="20"/>
                <w:szCs w:val="20"/>
              </w:rPr>
            </w:pPr>
            <w:r>
              <w:rPr>
                <w:rFonts w:hint="eastAsia" w:ascii="方正书宋_GBK" w:hAnsi="方正书宋_GBK" w:eastAsia="方正书宋_GBK" w:cs="方正书宋_GBK"/>
                <w:sz w:val="20"/>
                <w:szCs w:val="20"/>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z w:val="20"/>
                <w:szCs w:val="20"/>
              </w:rPr>
            </w:pPr>
            <w:r>
              <w:rPr>
                <w:rFonts w:hint="eastAsia" w:ascii="方正书宋_GBK" w:hAnsi="方正书宋_GBK" w:eastAsia="方正书宋_GBK" w:cs="方正书宋_GBK"/>
                <w:sz w:val="20"/>
                <w:szCs w:val="20"/>
              </w:rPr>
              <w:t>1.对不符合条件的申请人准予的（</w:t>
            </w:r>
            <w:r>
              <w:rPr>
                <w:rFonts w:hint="eastAsia" w:ascii="方正书宋_GBK" w:hAnsi="方正书宋_GBK" w:eastAsia="方正书宋_GBK" w:cs="方正书宋_GBK"/>
                <w:sz w:val="20"/>
                <w:szCs w:val="20"/>
                <w:lang w:eastAsia="zh-CN"/>
              </w:rPr>
              <w:t>派驻纪检监察组</w:t>
            </w:r>
            <w:r>
              <w:rPr>
                <w:rFonts w:hint="eastAsia" w:ascii="方正书宋_GBK" w:hAnsi="方正书宋_GBK" w:eastAsia="方正书宋_GBK" w:cs="方正书宋_GBK"/>
                <w:sz w:val="20"/>
                <w:szCs w:val="20"/>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z w:val="20"/>
                <w:szCs w:val="20"/>
                <w:lang w:eastAsia="zh-CN"/>
              </w:rPr>
            </w:pPr>
            <w:r>
              <w:rPr>
                <w:rFonts w:hint="eastAsia" w:ascii="方正书宋_GBK" w:hAnsi="方正书宋_GBK" w:eastAsia="方正书宋_GBK" w:cs="方正书宋_GBK"/>
                <w:sz w:val="20"/>
                <w:szCs w:val="20"/>
              </w:rPr>
              <w:t>2.对符合条件的申请人不予或者未在法定期限内作出准予决定的</w:t>
            </w:r>
            <w:r>
              <w:rPr>
                <w:rFonts w:hint="eastAsia" w:ascii="方正书宋_GBK" w:hAnsi="方正书宋_GBK" w:eastAsia="方正书宋_GBK" w:cs="方正书宋_GBK"/>
                <w:sz w:val="20"/>
                <w:szCs w:val="20"/>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z w:val="20"/>
                <w:szCs w:val="20"/>
                <w:lang w:eastAsia="zh-CN"/>
              </w:rPr>
            </w:pPr>
            <w:r>
              <w:rPr>
                <w:rFonts w:hint="eastAsia" w:ascii="方正书宋_GBK" w:hAnsi="方正书宋_GBK" w:eastAsia="方正书宋_GBK" w:cs="方正书宋_GBK"/>
                <w:sz w:val="20"/>
                <w:szCs w:val="20"/>
              </w:rPr>
              <w:t>3.符合条件的申请不予受理的</w:t>
            </w:r>
            <w:r>
              <w:rPr>
                <w:rFonts w:hint="eastAsia" w:ascii="方正书宋_GBK" w:hAnsi="方正书宋_GBK" w:eastAsia="方正书宋_GBK" w:cs="方正书宋_GBK"/>
                <w:sz w:val="20"/>
                <w:szCs w:val="20"/>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z w:val="20"/>
                <w:szCs w:val="20"/>
                <w:lang w:eastAsia="zh-CN"/>
              </w:rPr>
            </w:pPr>
            <w:r>
              <w:rPr>
                <w:rFonts w:hint="eastAsia" w:ascii="方正书宋_GBK" w:hAnsi="方正书宋_GBK" w:eastAsia="方正书宋_GBK" w:cs="方正书宋_GBK"/>
                <w:sz w:val="20"/>
                <w:szCs w:val="20"/>
              </w:rPr>
              <w:t>4利用务上的便利，收受他人财物或者谋取其他利益的</w:t>
            </w:r>
            <w:r>
              <w:rPr>
                <w:rFonts w:hint="eastAsia" w:ascii="方正书宋_GBK" w:hAnsi="方正书宋_GBK" w:eastAsia="方正书宋_GBK" w:cs="方正书宋_GBK"/>
                <w:sz w:val="20"/>
                <w:szCs w:val="20"/>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z w:val="20"/>
                <w:szCs w:val="20"/>
                <w:lang w:eastAsia="zh-CN"/>
              </w:rPr>
            </w:pPr>
            <w:r>
              <w:rPr>
                <w:rFonts w:hint="eastAsia" w:ascii="方正书宋_GBK" w:hAnsi="方正书宋_GBK" w:eastAsia="方正书宋_GBK" w:cs="方正书宋_GBK"/>
                <w:sz w:val="20"/>
                <w:szCs w:val="20"/>
              </w:rPr>
              <w:t>5.不依法履行监督职责或者监督不力，造成严重后果的</w:t>
            </w:r>
            <w:r>
              <w:rPr>
                <w:rFonts w:hint="eastAsia" w:ascii="方正书宋_GBK" w:hAnsi="方正书宋_GBK" w:eastAsia="方正书宋_GBK" w:cs="方正书宋_GBK"/>
                <w:sz w:val="20"/>
                <w:szCs w:val="20"/>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Fonts w:hint="eastAsia" w:ascii="方正书宋_GBK" w:hAnsi="方正书宋_GBK" w:eastAsia="方正书宋_GBK" w:cs="方正书宋_GBK"/>
                <w:sz w:val="20"/>
                <w:szCs w:val="20"/>
              </w:rPr>
              <w:t>6.除以上追责情形外，其他违反法律法规规章的行为依法追究相应责任（</w:t>
            </w:r>
            <w:r>
              <w:rPr>
                <w:rFonts w:hint="eastAsia" w:ascii="方正书宋_GBK" w:hAnsi="方正书宋_GBK" w:eastAsia="方正书宋_GBK" w:cs="方正书宋_GBK"/>
                <w:sz w:val="20"/>
                <w:szCs w:val="20"/>
                <w:lang w:eastAsia="zh-CN"/>
              </w:rPr>
              <w:t>派驻纪检监察组</w:t>
            </w:r>
            <w:r>
              <w:rPr>
                <w:rFonts w:hint="eastAsia" w:ascii="方正书宋_GBK" w:hAnsi="方正书宋_GBK" w:eastAsia="方正书宋_GBK" w:cs="方正书宋_GBK"/>
                <w:sz w:val="20"/>
                <w:szCs w:val="20"/>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jc w:val="left"/>
              <w:textAlignment w:val="auto"/>
              <w:rPr>
                <w:rFonts w:hint="eastAsia" w:ascii="方正书宋_GBK" w:hAnsi="方正书宋_GBK" w:eastAsia="方正书宋_GBK" w:cs="方正书宋_GBK"/>
                <w:sz w:val="20"/>
                <w:szCs w:val="20"/>
                <w:lang w:val="en-US" w:eastAsia="zh-CN"/>
              </w:rPr>
            </w:pPr>
            <w:r>
              <w:rPr>
                <w:rFonts w:hint="eastAsia" w:ascii="方正书宋_GBK" w:hAnsi="方正书宋_GBK" w:eastAsia="方正书宋_GBK" w:cs="方正书宋_GBK"/>
                <w:sz w:val="20"/>
                <w:szCs w:val="20"/>
                <w:lang w:val="en-US" w:eastAsia="zh-CN"/>
              </w:rPr>
              <w:t>1.</w:t>
            </w:r>
            <w:r>
              <w:rPr>
                <w:rFonts w:hint="eastAsia" w:ascii="方正书宋_GBK" w:hAnsi="方正书宋_GBK" w:eastAsia="方正书宋_GBK" w:cs="方正书宋_GBK"/>
                <w:sz w:val="20"/>
                <w:szCs w:val="20"/>
              </w:rPr>
              <w:t>【行政法规】《行政机关公务员处分条例》（2007年国务院令第495号公布）</w:t>
            </w:r>
            <w:r>
              <w:rPr>
                <w:rFonts w:hint="eastAsia" w:ascii="方正书宋_GBK" w:hAnsi="方正书宋_GBK" w:eastAsia="方正书宋_GBK" w:cs="方正书宋_GBK"/>
                <w:sz w:val="20"/>
                <w:szCs w:val="20"/>
                <w:lang w:val="en-US" w:eastAsia="zh-CN"/>
              </w:rPr>
              <w:t xml:space="preserve">第二十条有下列行为之一的，给予记过、记大过处分；情节较重的，给予降级或者撤职处分；情节严重的，给予开除处分：（四）其他玩忽职守、贻误工作的行为。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jc w:val="left"/>
              <w:textAlignment w:val="auto"/>
              <w:rPr>
                <w:rFonts w:hint="eastAsia" w:ascii="方正书宋_GBK" w:hAnsi="方正书宋_GBK" w:eastAsia="方正书宋_GBK" w:cs="方正书宋_GBK"/>
                <w:sz w:val="20"/>
                <w:szCs w:val="20"/>
                <w:lang w:val="en-US" w:eastAsia="zh-CN"/>
              </w:rPr>
            </w:pPr>
            <w:r>
              <w:rPr>
                <w:rFonts w:hint="eastAsia" w:ascii="方正书宋_GBK" w:hAnsi="方正书宋_GBK" w:eastAsia="方正书宋_GBK" w:cs="方正书宋_GBK"/>
                <w:sz w:val="20"/>
                <w:szCs w:val="20"/>
                <w:lang w:val="en-US" w:eastAsia="zh-CN"/>
              </w:rPr>
              <w:t>2.</w:t>
            </w:r>
            <w:r>
              <w:rPr>
                <w:rFonts w:hint="eastAsia" w:ascii="方正书宋_GBK" w:hAnsi="方正书宋_GBK" w:eastAsia="方正书宋_GBK" w:cs="方正书宋_GBK"/>
                <w:sz w:val="20"/>
                <w:szCs w:val="20"/>
              </w:rPr>
              <w:t>【行政法规】《行政机关公务员处分条例》（2007年国务院令第495号公布）</w:t>
            </w:r>
            <w:r>
              <w:rPr>
                <w:rFonts w:hint="eastAsia" w:ascii="方正书宋_GBK" w:hAnsi="方正书宋_GBK" w:eastAsia="方正书宋_GBK" w:cs="方正书宋_GBK"/>
                <w:sz w:val="20"/>
                <w:szCs w:val="20"/>
                <w:lang w:val="en-US" w:eastAsia="zh-CN"/>
              </w:rPr>
              <w:t>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                                                                   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jc w:val="left"/>
              <w:textAlignment w:val="auto"/>
              <w:rPr>
                <w:rFonts w:hint="eastAsia" w:ascii="方正书宋_GBK" w:hAnsi="方正书宋_GBK" w:eastAsia="方正书宋_GBK" w:cs="方正书宋_GBK"/>
                <w:sz w:val="20"/>
                <w:szCs w:val="20"/>
                <w:lang w:val="en-US" w:eastAsia="zh-CN"/>
              </w:rPr>
            </w:pPr>
            <w:r>
              <w:rPr>
                <w:rFonts w:hint="eastAsia" w:ascii="方正书宋_GBK" w:hAnsi="方正书宋_GBK" w:eastAsia="方正书宋_GBK" w:cs="方正书宋_GBK"/>
                <w:sz w:val="20"/>
                <w:szCs w:val="20"/>
                <w:lang w:val="en-US" w:eastAsia="zh-CN"/>
              </w:rPr>
              <w:t>4.</w:t>
            </w:r>
            <w:r>
              <w:rPr>
                <w:rFonts w:hint="eastAsia" w:ascii="方正书宋_GBK" w:hAnsi="方正书宋_GBK" w:eastAsia="方正书宋_GBK" w:cs="方正书宋_GBK"/>
                <w:sz w:val="20"/>
                <w:szCs w:val="20"/>
              </w:rPr>
              <w:t>【行政法规】《行政机关公务员处分条例》（2007年国务院令第495号公布）</w:t>
            </w:r>
            <w:r>
              <w:rPr>
                <w:rFonts w:hint="eastAsia" w:ascii="方正书宋_GBK" w:hAnsi="方正书宋_GBK" w:eastAsia="方正书宋_GBK" w:cs="方正书宋_GBK"/>
                <w:sz w:val="20"/>
                <w:szCs w:val="20"/>
                <w:lang w:val="en-US" w:eastAsia="zh-CN"/>
              </w:rPr>
              <w:t>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jc w:val="left"/>
              <w:textAlignment w:val="auto"/>
              <w:rPr>
                <w:rFonts w:hint="eastAsia" w:ascii="方正书宋_GBK" w:hAnsi="方正书宋_GBK" w:eastAsia="方正书宋_GBK" w:cs="方正书宋_GBK"/>
                <w:sz w:val="20"/>
                <w:szCs w:val="20"/>
                <w:lang w:val="en-US" w:eastAsia="zh-CN"/>
              </w:rPr>
            </w:pPr>
            <w:r>
              <w:rPr>
                <w:rFonts w:hint="eastAsia" w:ascii="方正书宋_GBK" w:hAnsi="方正书宋_GBK" w:eastAsia="方正书宋_GBK" w:cs="方正书宋_GBK"/>
                <w:sz w:val="20"/>
                <w:szCs w:val="20"/>
                <w:lang w:val="en-US" w:eastAsia="zh-CN"/>
              </w:rPr>
              <w:t>5.同4</w:t>
            </w:r>
            <w:r>
              <w:rPr>
                <w:rStyle w:val="12"/>
                <w:rFonts w:hint="eastAsia" w:ascii="方正书宋_GBK" w:hAnsi="方正书宋_GBK" w:eastAsia="方正书宋_GBK" w:cs="方正书宋_GBK"/>
                <w:snapToGrid w:val="0"/>
                <w:sz w:val="20"/>
                <w:szCs w:val="20"/>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jc w:val="left"/>
              <w:textAlignment w:val="auto"/>
              <w:rPr>
                <w:rStyle w:val="12"/>
                <w:rFonts w:hint="eastAsia" w:ascii="方正书宋_GBK" w:hAnsi="方正书宋_GBK" w:eastAsia="方正书宋_GBK" w:cs="方正书宋_GBK"/>
                <w:snapToGrid w:val="0"/>
                <w:color w:val="auto"/>
              </w:rPr>
            </w:pP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left"/>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2" w:hRule="atLeast"/>
          <w:jc w:val="center"/>
        </w:trPr>
        <w:tc>
          <w:tcPr>
            <w:tcW w:w="439" w:type="dxa"/>
            <w:vAlign w:val="top"/>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both"/>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lang w:val="en-US" w:eastAsia="zh-CN" w:bidi="ar-SA"/>
              </w:rPr>
              <w:t>173</w:t>
            </w:r>
          </w:p>
        </w:tc>
        <w:tc>
          <w:tcPr>
            <w:tcW w:w="37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其他行政权力</w:t>
            </w:r>
          </w:p>
        </w:tc>
        <w:tc>
          <w:tcPr>
            <w:tcW w:w="46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燃气工程设施符合燃气发展规划的认定</w:t>
            </w:r>
          </w:p>
        </w:tc>
        <w:tc>
          <w:tcPr>
            <w:tcW w:w="480" w:type="dxa"/>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textAlignment w:val="auto"/>
              <w:rPr>
                <w:rFonts w:hint="eastAsia" w:ascii="方正书宋_GBK" w:hAnsi="方正书宋_GBK" w:eastAsia="方正书宋_GBK" w:cs="方正书宋_GBK"/>
                <w:snapToGrid w:val="0"/>
                <w:color w:val="auto"/>
                <w:sz w:val="20"/>
                <w:szCs w:val="20"/>
              </w:rPr>
            </w:pPr>
          </w:p>
        </w:tc>
        <w:tc>
          <w:tcPr>
            <w:tcW w:w="971"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龙胜县城市管理监督局</w:t>
            </w:r>
          </w:p>
        </w:tc>
        <w:tc>
          <w:tcPr>
            <w:tcW w:w="94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center"/>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住房和建设综合业务股</w:t>
            </w:r>
          </w:p>
        </w:tc>
        <w:tc>
          <w:tcPr>
            <w:tcW w:w="24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行政法规】《城镇燃气管理条例》（2010年国务院令第583号）第八条：县级以上地方人民政府燃气管理部门应当会同有关部门，依据国民经济发展规划、土地利用总体规划、城乡规划、能源规划以及上一级燃气发展规划，组织编制本行政区域的燃气发展规划，报本级人民政府批准后组织实施，并报上一级人民政府燃气管理部门备案。</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第十一条：对燃气发展规划范围内的燃气设施建设工程，城乡规划主管部门在依法核发选址意见书时，应当就燃气设施建设是否符合燃气发展规划征求燃气管理部门的意见；不需要核发选址意见书的，城乡规划主管部门在依法核发建设用地规划许可证或者乡村建设规划许可证时，应当就燃气设施建设是否符合燃气发展规划征求燃气管理部门的意见。</w:t>
            </w:r>
          </w:p>
        </w:tc>
        <w:tc>
          <w:tcPr>
            <w:tcW w:w="215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1.受理责任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：公示应当提交的材料，接收申请人申请材料。</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2.审查责任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：按照政策规定对书面材料进行审查，作出准予备案或者不予备案的决定，不予备案的应当书面告知理由，因申请材料不完整或者不规范的，应一次性向相对人提出。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3.事后监管环节责任</w:t>
            </w:r>
            <w:r>
              <w:rPr>
                <w:rStyle w:val="12"/>
                <w:rFonts w:hint="eastAsia" w:ascii="方正书宋_GBK" w:hAnsi="方正书宋_GBK" w:eastAsia="方正书宋_GBK" w:cs="方正书宋_GBK"/>
                <w:snapToGrid w:val="0"/>
                <w:color w:val="auto"/>
                <w:lang w:eastAsia="zh-CN"/>
              </w:rPr>
              <w:t>（住房和建设综合业务股）</w:t>
            </w:r>
            <w:r>
              <w:rPr>
                <w:rStyle w:val="12"/>
                <w:rFonts w:hint="eastAsia" w:ascii="方正书宋_GBK" w:hAnsi="方正书宋_GBK" w:eastAsia="方正书宋_GBK" w:cs="方正书宋_GBK"/>
                <w:snapToGrid w:val="0"/>
                <w:color w:val="auto"/>
              </w:rPr>
              <w:t>：加强项目检查和监管。</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4.其他法律法规规章文件规定应履行的责任</w:t>
            </w:r>
            <w:r>
              <w:rPr>
                <w:rStyle w:val="12"/>
                <w:rFonts w:hint="eastAsia" w:ascii="方正书宋_GBK" w:hAnsi="方正书宋_GBK" w:eastAsia="方正书宋_GBK" w:cs="方正书宋_GBK"/>
                <w:snapToGrid w:val="0"/>
                <w:color w:val="auto"/>
                <w:lang w:eastAsia="zh-CN"/>
              </w:rPr>
              <w:t>（相关股室）</w:t>
            </w:r>
            <w:r>
              <w:rPr>
                <w:rStyle w:val="12"/>
                <w:rFonts w:hint="eastAsia" w:ascii="方正书宋_GBK" w:hAnsi="方正书宋_GBK" w:eastAsia="方正书宋_GBK" w:cs="方正书宋_GBK"/>
                <w:snapToGrid w:val="0"/>
                <w:color w:val="auto"/>
              </w:rPr>
              <w:t>。</w:t>
            </w:r>
          </w:p>
        </w:tc>
        <w:tc>
          <w:tcPr>
            <w:tcW w:w="5923"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2.【地方政府规章】《广西壮族自治区行政执法程序规定》（1997年广西壮族自治区人民政府令第13号）　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对不予受理的，必须向相对人说明理由；因申请材料不完整或者不规范的，应一次性向相对人提出。</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rPr>
              <w:t>3.同2</w:t>
            </w:r>
          </w:p>
        </w:tc>
        <w:tc>
          <w:tcPr>
            <w:tcW w:w="15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z w:val="20"/>
                <w:szCs w:val="20"/>
              </w:rPr>
            </w:pPr>
            <w:r>
              <w:rPr>
                <w:rFonts w:hint="eastAsia" w:ascii="方正书宋_GBK" w:hAnsi="方正书宋_GBK" w:eastAsia="方正书宋_GBK" w:cs="方正书宋_GBK"/>
                <w:sz w:val="20"/>
                <w:szCs w:val="20"/>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z w:val="20"/>
                <w:szCs w:val="20"/>
              </w:rPr>
            </w:pPr>
            <w:r>
              <w:rPr>
                <w:rFonts w:hint="eastAsia" w:ascii="方正书宋_GBK" w:hAnsi="方正书宋_GBK" w:eastAsia="方正书宋_GBK" w:cs="方正书宋_GBK"/>
                <w:sz w:val="20"/>
                <w:szCs w:val="20"/>
              </w:rPr>
              <w:t>1.对不符合条件的申请人准予的（</w:t>
            </w:r>
            <w:r>
              <w:rPr>
                <w:rFonts w:hint="eastAsia" w:ascii="方正书宋_GBK" w:hAnsi="方正书宋_GBK" w:eastAsia="方正书宋_GBK" w:cs="方正书宋_GBK"/>
                <w:sz w:val="20"/>
                <w:szCs w:val="20"/>
                <w:lang w:eastAsia="zh-CN"/>
              </w:rPr>
              <w:t>派驻纪检监察组</w:t>
            </w:r>
            <w:r>
              <w:rPr>
                <w:rFonts w:hint="eastAsia" w:ascii="方正书宋_GBK" w:hAnsi="方正书宋_GBK" w:eastAsia="方正书宋_GBK" w:cs="方正书宋_GBK"/>
                <w:sz w:val="20"/>
                <w:szCs w:val="20"/>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z w:val="20"/>
                <w:szCs w:val="20"/>
                <w:lang w:eastAsia="zh-CN"/>
              </w:rPr>
            </w:pPr>
            <w:r>
              <w:rPr>
                <w:rFonts w:hint="eastAsia" w:ascii="方正书宋_GBK" w:hAnsi="方正书宋_GBK" w:eastAsia="方正书宋_GBK" w:cs="方正书宋_GBK"/>
                <w:sz w:val="20"/>
                <w:szCs w:val="20"/>
              </w:rPr>
              <w:t>2.对符合条件的申请人不予或者未在法定期限内作出准予决定的</w:t>
            </w:r>
            <w:r>
              <w:rPr>
                <w:rFonts w:hint="eastAsia" w:ascii="方正书宋_GBK" w:hAnsi="方正书宋_GBK" w:eastAsia="方正书宋_GBK" w:cs="方正书宋_GBK"/>
                <w:sz w:val="20"/>
                <w:szCs w:val="20"/>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z w:val="20"/>
                <w:szCs w:val="20"/>
                <w:lang w:eastAsia="zh-CN"/>
              </w:rPr>
            </w:pPr>
            <w:r>
              <w:rPr>
                <w:rFonts w:hint="eastAsia" w:ascii="方正书宋_GBK" w:hAnsi="方正书宋_GBK" w:eastAsia="方正书宋_GBK" w:cs="方正书宋_GBK"/>
                <w:sz w:val="20"/>
                <w:szCs w:val="20"/>
              </w:rPr>
              <w:t>3.符合条件的申请不予受理的</w:t>
            </w:r>
            <w:r>
              <w:rPr>
                <w:rFonts w:hint="eastAsia" w:ascii="方正书宋_GBK" w:hAnsi="方正书宋_GBK" w:eastAsia="方正书宋_GBK" w:cs="方正书宋_GBK"/>
                <w:sz w:val="20"/>
                <w:szCs w:val="20"/>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z w:val="20"/>
                <w:szCs w:val="20"/>
                <w:lang w:eastAsia="zh-CN"/>
              </w:rPr>
            </w:pPr>
            <w:r>
              <w:rPr>
                <w:rFonts w:hint="eastAsia" w:ascii="方正书宋_GBK" w:hAnsi="方正书宋_GBK" w:eastAsia="方正书宋_GBK" w:cs="方正书宋_GBK"/>
                <w:sz w:val="20"/>
                <w:szCs w:val="20"/>
              </w:rPr>
              <w:t>4利用务上的便利，收受他人财物或者谋取其他利益的</w:t>
            </w:r>
            <w:r>
              <w:rPr>
                <w:rFonts w:hint="eastAsia" w:ascii="方正书宋_GBK" w:hAnsi="方正书宋_GBK" w:eastAsia="方正书宋_GBK" w:cs="方正书宋_GBK"/>
                <w:sz w:val="20"/>
                <w:szCs w:val="20"/>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Fonts w:hint="eastAsia" w:ascii="方正书宋_GBK" w:hAnsi="方正书宋_GBK" w:eastAsia="方正书宋_GBK" w:cs="方正书宋_GBK"/>
                <w:sz w:val="20"/>
                <w:szCs w:val="20"/>
                <w:lang w:eastAsia="zh-CN"/>
              </w:rPr>
            </w:pPr>
            <w:r>
              <w:rPr>
                <w:rFonts w:hint="eastAsia" w:ascii="方正书宋_GBK" w:hAnsi="方正书宋_GBK" w:eastAsia="方正书宋_GBK" w:cs="方正书宋_GBK"/>
                <w:sz w:val="20"/>
                <w:szCs w:val="20"/>
              </w:rPr>
              <w:t>5.不依法履行监督职责或者监督不力，造成严重后果的</w:t>
            </w:r>
            <w:r>
              <w:rPr>
                <w:rFonts w:hint="eastAsia" w:ascii="方正书宋_GBK" w:hAnsi="方正书宋_GBK" w:eastAsia="方正书宋_GBK" w:cs="方正书宋_GBK"/>
                <w:sz w:val="20"/>
                <w:szCs w:val="20"/>
                <w:lang w:eastAsia="zh-CN"/>
              </w:rPr>
              <w:t>（派驻纪检监察组）。</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方正书宋_GBK" w:hAnsi="方正书宋_GBK" w:eastAsia="方正书宋_GBK" w:cs="方正书宋_GBK"/>
                <w:snapToGrid w:val="0"/>
                <w:color w:val="auto"/>
              </w:rPr>
            </w:pPr>
            <w:r>
              <w:rPr>
                <w:rFonts w:hint="eastAsia" w:ascii="方正书宋_GBK" w:hAnsi="方正书宋_GBK" w:eastAsia="方正书宋_GBK" w:cs="方正书宋_GBK"/>
                <w:sz w:val="20"/>
                <w:szCs w:val="20"/>
              </w:rPr>
              <w:t>6.除以上追责情形外，其他违反法律法规规章的行为依法追究相应责任（</w:t>
            </w:r>
            <w:r>
              <w:rPr>
                <w:rFonts w:hint="eastAsia" w:ascii="方正书宋_GBK" w:hAnsi="方正书宋_GBK" w:eastAsia="方正书宋_GBK" w:cs="方正书宋_GBK"/>
                <w:sz w:val="20"/>
                <w:szCs w:val="20"/>
                <w:lang w:eastAsia="zh-CN"/>
              </w:rPr>
              <w:t>派驻纪检监察组</w:t>
            </w:r>
            <w:r>
              <w:rPr>
                <w:rFonts w:hint="eastAsia" w:ascii="方正书宋_GBK" w:hAnsi="方正书宋_GBK" w:eastAsia="方正书宋_GBK" w:cs="方正书宋_GBK"/>
                <w:sz w:val="20"/>
                <w:szCs w:val="20"/>
              </w:rPr>
              <w:t>）。</w:t>
            </w:r>
          </w:p>
        </w:tc>
        <w:tc>
          <w:tcPr>
            <w:tcW w:w="532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jc w:val="left"/>
              <w:textAlignment w:val="auto"/>
              <w:rPr>
                <w:rFonts w:hint="eastAsia" w:ascii="方正书宋_GBK" w:hAnsi="方正书宋_GBK" w:eastAsia="方正书宋_GBK" w:cs="方正书宋_GBK"/>
                <w:sz w:val="20"/>
                <w:szCs w:val="20"/>
                <w:lang w:val="en-US" w:eastAsia="zh-CN"/>
              </w:rPr>
            </w:pPr>
            <w:r>
              <w:rPr>
                <w:rFonts w:hint="eastAsia" w:ascii="方正书宋_GBK" w:hAnsi="方正书宋_GBK" w:eastAsia="方正书宋_GBK" w:cs="方正书宋_GBK"/>
                <w:sz w:val="20"/>
                <w:szCs w:val="20"/>
                <w:lang w:val="en-US" w:eastAsia="zh-CN"/>
              </w:rPr>
              <w:t>1.</w:t>
            </w:r>
            <w:r>
              <w:rPr>
                <w:rFonts w:hint="eastAsia" w:ascii="方正书宋_GBK" w:hAnsi="方正书宋_GBK" w:eastAsia="方正书宋_GBK" w:cs="方正书宋_GBK"/>
                <w:sz w:val="20"/>
                <w:szCs w:val="20"/>
              </w:rPr>
              <w:t>【行政法规】《行政机关公务员处分条例》（2007年国务院令第495号公布）</w:t>
            </w:r>
            <w:r>
              <w:rPr>
                <w:rFonts w:hint="eastAsia" w:ascii="方正书宋_GBK" w:hAnsi="方正书宋_GBK" w:eastAsia="方正书宋_GBK" w:cs="方正书宋_GBK"/>
                <w:sz w:val="20"/>
                <w:szCs w:val="20"/>
                <w:lang w:val="en-US" w:eastAsia="zh-CN"/>
              </w:rPr>
              <w:t xml:space="preserve">第二十条有下列行为之一的，给予记过、记大过处分；情节较重的，给予降级或者撤职处分；情节严重的，给予开除处分：（四）其他玩忽职守、贻误工作的行为。                                        </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jc w:val="left"/>
              <w:textAlignment w:val="auto"/>
              <w:rPr>
                <w:rFonts w:hint="eastAsia" w:ascii="方正书宋_GBK" w:hAnsi="方正书宋_GBK" w:eastAsia="方正书宋_GBK" w:cs="方正书宋_GBK"/>
                <w:sz w:val="20"/>
                <w:szCs w:val="20"/>
                <w:lang w:val="en-US" w:eastAsia="zh-CN"/>
              </w:rPr>
            </w:pPr>
            <w:r>
              <w:rPr>
                <w:rFonts w:hint="eastAsia" w:ascii="方正书宋_GBK" w:hAnsi="方正书宋_GBK" w:eastAsia="方正书宋_GBK" w:cs="方正书宋_GBK"/>
                <w:sz w:val="20"/>
                <w:szCs w:val="20"/>
                <w:lang w:val="en-US" w:eastAsia="zh-CN"/>
              </w:rPr>
              <w:t>2.</w:t>
            </w:r>
            <w:r>
              <w:rPr>
                <w:rFonts w:hint="eastAsia" w:ascii="方正书宋_GBK" w:hAnsi="方正书宋_GBK" w:eastAsia="方正书宋_GBK" w:cs="方正书宋_GBK"/>
                <w:sz w:val="20"/>
                <w:szCs w:val="20"/>
              </w:rPr>
              <w:t>【行政法规】《行政机关公务员处分条例》（2007年国务院令第495号公布）</w:t>
            </w:r>
            <w:r>
              <w:rPr>
                <w:rFonts w:hint="eastAsia" w:ascii="方正书宋_GBK" w:hAnsi="方正书宋_GBK" w:eastAsia="方正书宋_GBK" w:cs="方正书宋_GBK"/>
                <w:sz w:val="20"/>
                <w:szCs w:val="20"/>
                <w:lang w:val="en-US" w:eastAsia="zh-CN"/>
              </w:rPr>
              <w:t>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                                                                   3.同1.</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jc w:val="left"/>
              <w:textAlignment w:val="auto"/>
              <w:rPr>
                <w:rFonts w:hint="eastAsia" w:ascii="方正书宋_GBK" w:hAnsi="方正书宋_GBK" w:eastAsia="方正书宋_GBK" w:cs="方正书宋_GBK"/>
                <w:sz w:val="20"/>
                <w:szCs w:val="20"/>
                <w:lang w:val="en-US" w:eastAsia="zh-CN"/>
              </w:rPr>
            </w:pPr>
            <w:r>
              <w:rPr>
                <w:rFonts w:hint="eastAsia" w:ascii="方正书宋_GBK" w:hAnsi="方正书宋_GBK" w:eastAsia="方正书宋_GBK" w:cs="方正书宋_GBK"/>
                <w:sz w:val="20"/>
                <w:szCs w:val="20"/>
                <w:lang w:val="en-US" w:eastAsia="zh-CN"/>
              </w:rPr>
              <w:t>4.</w:t>
            </w:r>
            <w:r>
              <w:rPr>
                <w:rFonts w:hint="eastAsia" w:ascii="方正书宋_GBK" w:hAnsi="方正书宋_GBK" w:eastAsia="方正书宋_GBK" w:cs="方正书宋_GBK"/>
                <w:sz w:val="20"/>
                <w:szCs w:val="20"/>
              </w:rPr>
              <w:t>【行政法规】《行政机关公务员处分条例》（2007年国务院令第495号公布）</w:t>
            </w:r>
            <w:r>
              <w:rPr>
                <w:rFonts w:hint="eastAsia" w:ascii="方正书宋_GBK" w:hAnsi="方正书宋_GBK" w:eastAsia="方正书宋_GBK" w:cs="方正书宋_GBK"/>
                <w:sz w:val="20"/>
                <w:szCs w:val="20"/>
                <w:lang w:val="en-US" w:eastAsia="zh-CN"/>
              </w:rPr>
              <w:t>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jc w:val="left"/>
              <w:textAlignment w:val="auto"/>
              <w:rPr>
                <w:rFonts w:hint="eastAsia" w:ascii="方正书宋_GBK" w:hAnsi="方正书宋_GBK" w:eastAsia="方正书宋_GBK" w:cs="方正书宋_GBK"/>
                <w:sz w:val="20"/>
                <w:szCs w:val="20"/>
                <w:lang w:val="en-US" w:eastAsia="zh-CN"/>
              </w:rPr>
            </w:pPr>
            <w:r>
              <w:rPr>
                <w:rFonts w:hint="eastAsia" w:ascii="方正书宋_GBK" w:hAnsi="方正书宋_GBK" w:eastAsia="方正书宋_GBK" w:cs="方正书宋_GBK"/>
                <w:sz w:val="20"/>
                <w:szCs w:val="20"/>
                <w:lang w:val="en-US" w:eastAsia="zh-CN"/>
              </w:rPr>
              <w:t>5.同4</w:t>
            </w:r>
            <w:r>
              <w:rPr>
                <w:rStyle w:val="12"/>
                <w:rFonts w:hint="eastAsia" w:ascii="方正书宋_GBK" w:hAnsi="方正书宋_GBK" w:eastAsia="方正书宋_GBK" w:cs="方正书宋_GBK"/>
                <w:snapToGrid w:val="0"/>
                <w:sz w:val="20"/>
                <w:szCs w:val="20"/>
              </w:rPr>
              <w:t>。</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jc w:val="left"/>
              <w:textAlignment w:val="auto"/>
              <w:rPr>
                <w:rStyle w:val="12"/>
                <w:rFonts w:hint="eastAsia" w:ascii="方正书宋_GBK" w:hAnsi="方正书宋_GBK" w:eastAsia="方正书宋_GBK" w:cs="方正书宋_GBK"/>
                <w:snapToGrid w:val="0"/>
                <w:color w:val="auto"/>
              </w:rPr>
            </w:pPr>
          </w:p>
        </w:tc>
        <w:tc>
          <w:tcPr>
            <w:tcW w:w="532"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jc w:val="left"/>
              <w:textAlignment w:val="auto"/>
              <w:rPr>
                <w:rStyle w:val="12"/>
                <w:rFonts w:hint="eastAsia" w:ascii="方正书宋_GBK" w:hAnsi="方正书宋_GBK" w:eastAsia="方正书宋_GBK" w:cs="方正书宋_GBK"/>
                <w:snapToGrid w:val="0"/>
                <w:color w:val="auto"/>
              </w:rPr>
            </w:pPr>
            <w:r>
              <w:rPr>
                <w:rStyle w:val="12"/>
                <w:rFonts w:hint="eastAsia" w:ascii="方正书宋_GBK" w:hAnsi="方正书宋_GBK" w:eastAsia="方正书宋_GBK" w:cs="方正书宋_GBK"/>
                <w:snapToGrid w:val="0"/>
                <w:color w:val="auto"/>
                <w:lang w:eastAsia="zh-CN"/>
              </w:rPr>
              <w:t>法律法规规定的免责情形及县委、县人民政府有关文件中明确的免责情形。</w:t>
            </w:r>
          </w:p>
        </w:tc>
        <w:tc>
          <w:tcPr>
            <w:tcW w:w="381" w:type="dxa"/>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400" w:firstLineChars="200"/>
              <w:textAlignment w:val="auto"/>
              <w:rPr>
                <w:rStyle w:val="12"/>
                <w:rFonts w:hint="eastAsia" w:ascii="微软雅黑" w:hAnsi="微软雅黑" w:eastAsia="微软雅黑" w:cs="微软雅黑"/>
                <w:snapToGrid w:val="0"/>
                <w:color w:val="auto"/>
              </w:rPr>
            </w:pPr>
          </w:p>
        </w:tc>
      </w:tr>
    </w:tbl>
    <w:p>
      <w:pPr>
        <w:adjustRightInd w:val="0"/>
        <w:snapToGrid w:val="0"/>
        <w:spacing w:line="20" w:lineRule="exact"/>
        <w:rPr>
          <w:rFonts w:hint="eastAsia" w:ascii="微软雅黑" w:hAnsi="微软雅黑" w:eastAsia="微软雅黑" w:cs="微软雅黑"/>
          <w:sz w:val="44"/>
          <w:szCs w:val="44"/>
        </w:rPr>
      </w:pPr>
    </w:p>
    <w:sectPr>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jMjY3NGNkOTZjMzgzYzdiYjI5YTFlNTJlNTJkY2IifQ=="/>
  </w:docVars>
  <w:rsids>
    <w:rsidRoot w:val="0055328B"/>
    <w:rsid w:val="000741AB"/>
    <w:rsid w:val="000D0D81"/>
    <w:rsid w:val="00132A46"/>
    <w:rsid w:val="0015478D"/>
    <w:rsid w:val="00161415"/>
    <w:rsid w:val="001E77FD"/>
    <w:rsid w:val="00246E96"/>
    <w:rsid w:val="00275AC9"/>
    <w:rsid w:val="002A3015"/>
    <w:rsid w:val="00333BBF"/>
    <w:rsid w:val="003D5E5B"/>
    <w:rsid w:val="00426A2F"/>
    <w:rsid w:val="0047799E"/>
    <w:rsid w:val="004B1546"/>
    <w:rsid w:val="004C2E41"/>
    <w:rsid w:val="004D6F63"/>
    <w:rsid w:val="00544B5E"/>
    <w:rsid w:val="00552BAB"/>
    <w:rsid w:val="0055328B"/>
    <w:rsid w:val="005C601B"/>
    <w:rsid w:val="005F64FF"/>
    <w:rsid w:val="00683316"/>
    <w:rsid w:val="006A006F"/>
    <w:rsid w:val="006A5E5D"/>
    <w:rsid w:val="006E49F2"/>
    <w:rsid w:val="007B67A5"/>
    <w:rsid w:val="0081731D"/>
    <w:rsid w:val="00824507"/>
    <w:rsid w:val="0083254B"/>
    <w:rsid w:val="0086610E"/>
    <w:rsid w:val="0086647C"/>
    <w:rsid w:val="00886AA1"/>
    <w:rsid w:val="008C5A69"/>
    <w:rsid w:val="008C79A7"/>
    <w:rsid w:val="008E4294"/>
    <w:rsid w:val="00942267"/>
    <w:rsid w:val="00982754"/>
    <w:rsid w:val="009A6B6A"/>
    <w:rsid w:val="009D6697"/>
    <w:rsid w:val="009F1662"/>
    <w:rsid w:val="00A45C5A"/>
    <w:rsid w:val="00A67AD2"/>
    <w:rsid w:val="00A94804"/>
    <w:rsid w:val="00B14D9A"/>
    <w:rsid w:val="00B63B80"/>
    <w:rsid w:val="00B77217"/>
    <w:rsid w:val="00B95A90"/>
    <w:rsid w:val="00BD476C"/>
    <w:rsid w:val="00C40A8E"/>
    <w:rsid w:val="00C41BB5"/>
    <w:rsid w:val="00C45D84"/>
    <w:rsid w:val="00CF4516"/>
    <w:rsid w:val="00D07860"/>
    <w:rsid w:val="00DC7525"/>
    <w:rsid w:val="00E0131C"/>
    <w:rsid w:val="00E1008C"/>
    <w:rsid w:val="00E26299"/>
    <w:rsid w:val="00E40F00"/>
    <w:rsid w:val="00E94DD8"/>
    <w:rsid w:val="00E96821"/>
    <w:rsid w:val="00F37938"/>
    <w:rsid w:val="00FF2AB4"/>
    <w:rsid w:val="02416644"/>
    <w:rsid w:val="02930587"/>
    <w:rsid w:val="04322920"/>
    <w:rsid w:val="046D5BE8"/>
    <w:rsid w:val="065D30C0"/>
    <w:rsid w:val="09F9225B"/>
    <w:rsid w:val="0A0E6898"/>
    <w:rsid w:val="10514262"/>
    <w:rsid w:val="13A446C4"/>
    <w:rsid w:val="14FB760E"/>
    <w:rsid w:val="15096C03"/>
    <w:rsid w:val="17444CE6"/>
    <w:rsid w:val="1A96108D"/>
    <w:rsid w:val="26FD21FC"/>
    <w:rsid w:val="29D93B8A"/>
    <w:rsid w:val="2EAE2486"/>
    <w:rsid w:val="2EC04D28"/>
    <w:rsid w:val="2F2E7B9C"/>
    <w:rsid w:val="35997F1E"/>
    <w:rsid w:val="36961A4F"/>
    <w:rsid w:val="376F6DAB"/>
    <w:rsid w:val="3897206C"/>
    <w:rsid w:val="38D2595D"/>
    <w:rsid w:val="39615BDC"/>
    <w:rsid w:val="3A1B58B7"/>
    <w:rsid w:val="43252179"/>
    <w:rsid w:val="43AC668A"/>
    <w:rsid w:val="451B72C2"/>
    <w:rsid w:val="460330E2"/>
    <w:rsid w:val="48AE248D"/>
    <w:rsid w:val="4B0F2CA3"/>
    <w:rsid w:val="4E2B061F"/>
    <w:rsid w:val="4F2E3D24"/>
    <w:rsid w:val="4F4259BE"/>
    <w:rsid w:val="56B24F1B"/>
    <w:rsid w:val="5A9E7302"/>
    <w:rsid w:val="5AB76D5A"/>
    <w:rsid w:val="5CB5113C"/>
    <w:rsid w:val="5DE2005F"/>
    <w:rsid w:val="61041021"/>
    <w:rsid w:val="6176794E"/>
    <w:rsid w:val="62714905"/>
    <w:rsid w:val="6552212B"/>
    <w:rsid w:val="66644D7E"/>
    <w:rsid w:val="66B116CC"/>
    <w:rsid w:val="66C04989"/>
    <w:rsid w:val="678C3811"/>
    <w:rsid w:val="6A382188"/>
    <w:rsid w:val="6AD72724"/>
    <w:rsid w:val="6CCD30CB"/>
    <w:rsid w:val="6F3B2F61"/>
    <w:rsid w:val="6F4E0151"/>
    <w:rsid w:val="7870778B"/>
    <w:rsid w:val="79D7398E"/>
    <w:rsid w:val="7AE22C8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qFormat/>
    <w:uiPriority w:val="99"/>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rPr>
      <w:szCs w:val="24"/>
    </w:rPr>
  </w:style>
  <w:style w:type="paragraph" w:styleId="3">
    <w:name w:val="Title"/>
    <w:basedOn w:val="1"/>
    <w:next w:val="1"/>
    <w:qFormat/>
    <w:locked/>
    <w:uiPriority w:val="0"/>
    <w:pPr>
      <w:spacing w:before="240" w:after="60"/>
      <w:jc w:val="center"/>
      <w:outlineLvl w:val="0"/>
    </w:pPr>
    <w:rPr>
      <w:rFonts w:ascii="Arial" w:hAnsi="Arial" w:eastAsia="宋体" w:cs="Times New Roman"/>
      <w:b/>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99"/>
  </w:style>
  <w:style w:type="character" w:customStyle="1" w:styleId="10">
    <w:name w:val="Header Char"/>
    <w:basedOn w:val="8"/>
    <w:link w:val="5"/>
    <w:semiHidden/>
    <w:qFormat/>
    <w:locked/>
    <w:uiPriority w:val="99"/>
    <w:rPr>
      <w:sz w:val="18"/>
      <w:szCs w:val="18"/>
    </w:rPr>
  </w:style>
  <w:style w:type="character" w:customStyle="1" w:styleId="11">
    <w:name w:val="Footer Char"/>
    <w:basedOn w:val="8"/>
    <w:link w:val="4"/>
    <w:autoRedefine/>
    <w:semiHidden/>
    <w:qFormat/>
    <w:locked/>
    <w:uiPriority w:val="99"/>
    <w:rPr>
      <w:sz w:val="18"/>
      <w:szCs w:val="18"/>
    </w:rPr>
  </w:style>
  <w:style w:type="character" w:customStyle="1" w:styleId="12">
    <w:name w:val="font21"/>
    <w:qFormat/>
    <w:uiPriority w:val="0"/>
    <w:rPr>
      <w:rFonts w:hint="eastAsia" w:ascii="宋体" w:hAnsi="宋体" w:eastAsia="宋体"/>
      <w:color w:val="000000"/>
      <w:sz w:val="20"/>
      <w:szCs w:val="20"/>
      <w:u w:val="none"/>
    </w:rPr>
  </w:style>
  <w:style w:type="character" w:customStyle="1" w:styleId="13">
    <w:name w:val="font61"/>
    <w:qFormat/>
    <w:uiPriority w:val="0"/>
    <w:rPr>
      <w:rFonts w:hint="default" w:ascii="Times New Roman" w:hAnsi="Times New Roman" w:cs="Times New Roman"/>
      <w:color w:val="000000"/>
      <w:sz w:val="20"/>
      <w:szCs w:val="20"/>
      <w:u w:val="none"/>
    </w:rPr>
  </w:style>
  <w:style w:type="character" w:customStyle="1" w:styleId="14">
    <w:name w:val="font51"/>
    <w:qFormat/>
    <w:uiPriority w:val="0"/>
    <w:rPr>
      <w:rFonts w:hint="eastAsia" w:ascii="宋体" w:hAnsi="宋体" w:eastAsia="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124</Words>
  <Characters>711</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2022-02-09T03:51:00Z</dcterms:created>
  <dc:creator>杨佳晓</dc:creator>
  <cp:lastModifiedBy>Administrator</cp:lastModifiedBy>
  <dcterms:modified xsi:type="dcterms:W3CDTF">2024-04-01T08:09:57Z</dcterms:modified>
  <dc:title>附件1-1</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302F8B20DD50491996649C21D5E749A5_12</vt:lpwstr>
  </property>
</Properties>
</file>