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21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
        <w:gridCol w:w="851"/>
        <w:gridCol w:w="425"/>
        <w:gridCol w:w="2410"/>
        <w:gridCol w:w="2126"/>
        <w:gridCol w:w="6946"/>
        <w:gridCol w:w="2268"/>
        <w:gridCol w:w="4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50" w:type="dxa"/>
            <w:gridSpan w:val="9"/>
            <w:shd w:val="clear" w:color="auto" w:fill="auto"/>
            <w:vAlign w:val="center"/>
          </w:tcPr>
          <w:p>
            <w:pPr>
              <w:widowControl/>
              <w:jc w:val="center"/>
              <w:rPr>
                <w:rFonts w:ascii="宋体" w:hAnsi="宋体" w:eastAsia="宋体" w:cs="宋体"/>
                <w:b/>
                <w:bCs/>
                <w:kern w:val="0"/>
                <w:sz w:val="40"/>
                <w:szCs w:val="40"/>
              </w:rPr>
            </w:pPr>
            <w:r>
              <w:rPr>
                <w:rFonts w:hint="eastAsia" w:ascii="方正小标宋简体" w:hAnsi="宋体" w:eastAsia="方正小标宋简体" w:cs="宋体"/>
                <w:color w:val="000000"/>
                <w:kern w:val="0"/>
                <w:sz w:val="44"/>
                <w:szCs w:val="44"/>
              </w:rPr>
              <w:t>龙胜</w:t>
            </w:r>
            <w:r>
              <w:rPr>
                <w:rFonts w:hint="eastAsia" w:ascii="方正小标宋简体" w:hAnsi="宋体" w:eastAsia="方正小标宋简体" w:cs="宋体"/>
                <w:color w:val="000000"/>
                <w:kern w:val="0"/>
                <w:sz w:val="44"/>
                <w:szCs w:val="44"/>
                <w:lang w:val="en-US" w:eastAsia="zh-CN"/>
              </w:rPr>
              <w:t>各族自治</w:t>
            </w:r>
            <w:r>
              <w:rPr>
                <w:rFonts w:hint="eastAsia" w:ascii="方正小标宋简体" w:hAnsi="宋体" w:eastAsia="方正小标宋简体" w:cs="宋体"/>
                <w:color w:val="000000"/>
                <w:kern w:val="0"/>
                <w:sz w:val="44"/>
                <w:szCs w:val="44"/>
              </w:rPr>
              <w:t>县司法局权责清单（共</w:t>
            </w:r>
            <w:r>
              <w:rPr>
                <w:rFonts w:hint="eastAsia" w:ascii="方正小标宋简体" w:hAnsi="宋体" w:eastAsia="方正小标宋简体" w:cs="宋体"/>
                <w:color w:val="000000"/>
                <w:kern w:val="0"/>
                <w:sz w:val="44"/>
                <w:szCs w:val="44"/>
                <w:lang w:val="en-US" w:eastAsia="zh-CN"/>
              </w:rPr>
              <w:t>9</w:t>
            </w:r>
            <w:bookmarkStart w:id="0" w:name="_GoBack"/>
            <w:bookmarkEnd w:id="0"/>
            <w:r>
              <w:rPr>
                <w:rFonts w:hint="eastAsia" w:ascii="方正小标宋简体" w:hAnsi="宋体" w:eastAsia="方正小标宋简体" w:cs="宋体"/>
                <w:color w:val="000000"/>
                <w:kern w:val="0"/>
                <w:sz w:val="44"/>
                <w:szCs w:val="4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708" w:type="dxa"/>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权力分类</w:t>
            </w:r>
          </w:p>
        </w:tc>
        <w:tc>
          <w:tcPr>
            <w:tcW w:w="851" w:type="dxa"/>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项目名称</w:t>
            </w:r>
          </w:p>
        </w:tc>
        <w:tc>
          <w:tcPr>
            <w:tcW w:w="425" w:type="dxa"/>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子项</w:t>
            </w:r>
          </w:p>
        </w:tc>
        <w:tc>
          <w:tcPr>
            <w:tcW w:w="2410" w:type="dxa"/>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实施依据</w:t>
            </w:r>
          </w:p>
        </w:tc>
        <w:tc>
          <w:tcPr>
            <w:tcW w:w="2126" w:type="dxa"/>
            <w:shd w:val="clear" w:color="000000" w:fill="FFFFFF"/>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责任事项</w:t>
            </w:r>
          </w:p>
        </w:tc>
        <w:tc>
          <w:tcPr>
            <w:tcW w:w="6946" w:type="dxa"/>
            <w:shd w:val="clear" w:color="000000" w:fill="FFFFFF"/>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责任事项依据</w:t>
            </w:r>
          </w:p>
        </w:tc>
        <w:tc>
          <w:tcPr>
            <w:tcW w:w="2268" w:type="dxa"/>
            <w:shd w:val="clear" w:color="000000" w:fill="FFFFFF"/>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追责情形</w:t>
            </w:r>
          </w:p>
        </w:tc>
        <w:tc>
          <w:tcPr>
            <w:tcW w:w="4882" w:type="dxa"/>
            <w:shd w:val="clear" w:color="000000" w:fill="FFFFFF"/>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追责情形依据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000000" w:fill="FFFFFF"/>
            <w:vAlign w:val="center"/>
          </w:tcPr>
          <w:p>
            <w:pPr>
              <w:widowControl/>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1</w:t>
            </w:r>
          </w:p>
        </w:tc>
        <w:tc>
          <w:tcPr>
            <w:tcW w:w="708" w:type="dxa"/>
            <w:shd w:val="clear" w:color="000000" w:fill="FFFFFF"/>
            <w:vAlign w:val="center"/>
          </w:tcPr>
          <w:p>
            <w:pPr>
              <w:widowControl/>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行政处罚</w:t>
            </w:r>
          </w:p>
        </w:tc>
        <w:tc>
          <w:tcPr>
            <w:tcW w:w="851" w:type="dxa"/>
            <w:shd w:val="clear" w:color="000000" w:fill="FFFFFF"/>
            <w:vAlign w:val="center"/>
          </w:tcPr>
          <w:p>
            <w:pPr>
              <w:widowControl/>
              <w:jc w:val="left"/>
              <w:rPr>
                <w:rFonts w:asciiTheme="minorEastAsia" w:hAnsiTheme="minorEastAsia" w:cstheme="minorEastAsia"/>
                <w:kern w:val="0"/>
                <w:sz w:val="18"/>
                <w:szCs w:val="18"/>
              </w:rPr>
            </w:pPr>
            <w:r>
              <w:rPr>
                <w:rFonts w:ascii="宋体" w:hAnsi="宋体" w:eastAsia="宋体" w:cs="宋体"/>
                <w:color w:val="auto"/>
                <w:sz w:val="19"/>
                <w:szCs w:val="19"/>
                <w:u w:val="none"/>
              </w:rPr>
              <w:fldChar w:fldCharType="begin"/>
            </w:r>
            <w:r>
              <w:rPr>
                <w:rFonts w:ascii="宋体" w:hAnsi="宋体" w:eastAsia="宋体" w:cs="宋体"/>
                <w:color w:val="auto"/>
                <w:sz w:val="19"/>
                <w:szCs w:val="19"/>
                <w:u w:val="none"/>
              </w:rPr>
              <w:instrText xml:space="preserve"> HYPERLINK "http://59.211.219.68/gxzzqsxk/epointqlk/audititem/yifabu/void(0)" </w:instrText>
            </w:r>
            <w:r>
              <w:rPr>
                <w:rFonts w:ascii="宋体" w:hAnsi="宋体" w:eastAsia="宋体" w:cs="宋体"/>
                <w:color w:val="auto"/>
                <w:sz w:val="19"/>
                <w:szCs w:val="19"/>
                <w:u w:val="none"/>
              </w:rPr>
              <w:fldChar w:fldCharType="separate"/>
            </w:r>
            <w:r>
              <w:rPr>
                <w:rStyle w:val="10"/>
                <w:rFonts w:ascii="宋体" w:hAnsi="宋体" w:eastAsia="宋体" w:cs="宋体"/>
                <w:color w:val="auto"/>
                <w:sz w:val="19"/>
                <w:szCs w:val="19"/>
                <w:u w:val="none"/>
              </w:rPr>
              <w:t>对没有取得律师执业证书的人员以律师名义从事法律服务业务的处罚</w:t>
            </w:r>
            <w:r>
              <w:rPr>
                <w:rFonts w:ascii="宋体" w:hAnsi="宋体" w:eastAsia="宋体" w:cs="宋体"/>
                <w:color w:val="auto"/>
                <w:sz w:val="19"/>
                <w:szCs w:val="19"/>
                <w:u w:val="none"/>
              </w:rPr>
              <w:fldChar w:fldCharType="end"/>
            </w:r>
            <w:r>
              <w:rPr>
                <w:rFonts w:hint="eastAsia" w:asciiTheme="minorEastAsia" w:hAnsiTheme="minorEastAsia" w:cstheme="minorEastAsia"/>
                <w:kern w:val="0"/>
                <w:sz w:val="18"/>
                <w:szCs w:val="18"/>
              </w:rPr>
              <w:t xml:space="preserve"> </w:t>
            </w:r>
          </w:p>
        </w:tc>
        <w:tc>
          <w:tcPr>
            <w:tcW w:w="425" w:type="dxa"/>
            <w:shd w:val="clear" w:color="000000" w:fill="FFFFFF"/>
            <w:vAlign w:val="center"/>
          </w:tcPr>
          <w:p>
            <w:pPr>
              <w:widowControl/>
              <w:jc w:val="left"/>
              <w:rPr>
                <w:rFonts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　</w:t>
            </w:r>
          </w:p>
        </w:tc>
        <w:tc>
          <w:tcPr>
            <w:tcW w:w="2410" w:type="dxa"/>
            <w:shd w:val="clear" w:color="000000" w:fill="FFFFFF"/>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【法律】《中华人民共和国律师法》（</w:t>
            </w:r>
            <w:r>
              <w:rPr>
                <w:rFonts w:hint="eastAsia" w:asciiTheme="minorEastAsia" w:hAnsiTheme="minorEastAsia" w:cstheme="minorEastAsia"/>
                <w:sz w:val="18"/>
                <w:szCs w:val="18"/>
              </w:rPr>
              <w:t>1996年5月15日通过 主席令第67号公布 2001年12月29日第一次修正 2007年10月28日第二次修订通过  2012年10月26日第三次修正 自2013年1月1日起施行。）第五十五条  没有取得律师执业证书的人员以律师名义从事法律服务业务的，由所在地的县级以上地方人民政府司法行政部门责令停止非法执业，没收违法所得，处违法所得一倍以上五倍以下的罚款。</w:t>
            </w:r>
          </w:p>
        </w:tc>
        <w:tc>
          <w:tcPr>
            <w:tcW w:w="2126" w:type="dxa"/>
            <w:shd w:val="clear" w:color="000000" w:fill="FFFFFF"/>
            <w:vAlign w:val="center"/>
          </w:tcPr>
          <w:p>
            <w:pPr>
              <w:widowControl/>
              <w:spacing w:line="280" w:lineRule="exact"/>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sz w:val="18"/>
                <w:szCs w:val="18"/>
              </w:rPr>
              <w:t>1.立案环节责任：对违反行政管理秩序的行为，依法立案。</w:t>
            </w:r>
            <w:r>
              <w:rPr>
                <w:rFonts w:hint="eastAsia" w:asciiTheme="minorEastAsia" w:hAnsiTheme="minorEastAsia" w:cstheme="minorEastAsia"/>
                <w:kern w:val="0"/>
                <w:sz w:val="18"/>
                <w:szCs w:val="18"/>
              </w:rPr>
              <w:br w:type="textWrapping"/>
            </w:r>
            <w:r>
              <w:rPr>
                <w:rFonts w:hint="eastAsia" w:asciiTheme="minorEastAsia" w:hAnsiTheme="minorEastAsia" w:cstheme="minorEastAsia"/>
                <w:sz w:val="18"/>
                <w:szCs w:val="18"/>
              </w:rPr>
              <w:t xml:space="preserve">    2.调查取证环节：（1）全面、客观、公正地调查，收集与案件有关的证据；必要时，依法进行检查。（2）不得少于2名的执法人员实施调查或者进行检查，并应当向当事人或者有关人员出示证件。（3）执法人员与当事人有直接利害关系的应当回避。（4）按规定制作笔录。（5）适用简易程序的，应按规定办理。</w:t>
            </w:r>
          </w:p>
          <w:p>
            <w:pPr>
              <w:widowControl/>
              <w:spacing w:line="280" w:lineRule="exact"/>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sz w:val="18"/>
                <w:szCs w:val="18"/>
              </w:rPr>
              <w:t>3.审查环节责任：调查终结，行政机关负责人应当对调查结果进行审查。</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 xml:space="preserve">    4.告知环节责任：作出行政处罚决定之前，依法向当事人告知给予行政处罚的事实、理由、依据，并告知当事人依法享有的权利。</w:t>
            </w:r>
            <w:r>
              <w:rPr>
                <w:rFonts w:hint="eastAsia" w:asciiTheme="minorEastAsia" w:hAnsiTheme="minorEastAsia" w:cstheme="minorEastAsia"/>
                <w:strike/>
                <w:kern w:val="0"/>
                <w:sz w:val="18"/>
                <w:szCs w:val="18"/>
              </w:rPr>
              <w:br w:type="textWrapping"/>
            </w:r>
            <w:r>
              <w:rPr>
                <w:rFonts w:hint="eastAsia" w:asciiTheme="minorEastAsia" w:hAnsiTheme="minorEastAsia" w:cstheme="minorEastAsia"/>
                <w:sz w:val="18"/>
                <w:szCs w:val="18"/>
              </w:rPr>
              <w:t xml:space="preserve">    5.决定环节责任：（1）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5）行政机关负责人依法分情形作出处罚决定。（6）对情节复杂或者重大违法行为给予较重的行政处罚，行政机关的负责人应当集体讨论决定；（7）依法给予行政处罚的，应当制作行政处罚决定书。</w:t>
            </w:r>
          </w:p>
          <w:p>
            <w:pPr>
              <w:widowControl/>
              <w:spacing w:line="280" w:lineRule="exact"/>
              <w:ind w:firstLine="360" w:firstLineChars="200"/>
              <w:jc w:val="left"/>
              <w:rPr>
                <w:rFonts w:asciiTheme="minorEastAsia" w:hAnsiTheme="minorEastAsia" w:cstheme="minorEastAsia"/>
                <w:sz w:val="18"/>
                <w:szCs w:val="18"/>
              </w:rPr>
            </w:pPr>
            <w:r>
              <w:rPr>
                <w:rFonts w:hint="eastAsia" w:asciiTheme="minorEastAsia" w:hAnsiTheme="minorEastAsia" w:cs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asciiTheme="minorEastAsia" w:hAnsiTheme="minorEastAsia" w:cstheme="minorEastAsia"/>
                <w:kern w:val="0"/>
                <w:sz w:val="18"/>
                <w:szCs w:val="18"/>
              </w:rPr>
              <w:br w:type="textWrapping"/>
            </w:r>
            <w:r>
              <w:rPr>
                <w:rFonts w:hint="eastAsia" w:asciiTheme="minorEastAsia" w:hAnsiTheme="minorEastAsia" w:cs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pPr>
              <w:widowControl/>
              <w:spacing w:line="280" w:lineRule="exact"/>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8.监督环节责任：应当建立健全对行政处罚的监督制度；发现行政处罚有错误的，应当主动改正。</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9.其他法律法规规章文件规定应履行的责任。</w:t>
            </w:r>
          </w:p>
        </w:tc>
        <w:tc>
          <w:tcPr>
            <w:tcW w:w="6946" w:type="dxa"/>
            <w:shd w:val="clear" w:color="000000" w:fill="FFFFFF"/>
            <w:vAlign w:val="center"/>
          </w:tcPr>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1.</w:t>
            </w:r>
            <w:r>
              <w:rPr>
                <w:rFonts w:hint="eastAsia" w:asciiTheme="minorEastAsia" w:hAnsiTheme="minorEastAsia" w:cstheme="minorEastAsia"/>
                <w:sz w:val="18"/>
                <w:szCs w:val="18"/>
              </w:rPr>
              <w:t>【法律】</w:t>
            </w:r>
            <w:r>
              <w:rPr>
                <w:rFonts w:hint="eastAsia" w:asciiTheme="minorEastAsia" w:hAnsiTheme="minorEastAsia" w:cstheme="minorEastAsia"/>
                <w:kern w:val="0"/>
                <w:sz w:val="18"/>
                <w:szCs w:val="18"/>
              </w:rPr>
              <w:t>《中华人民共和国行政处罚法》（1996年3月17日通过，2009年8月27日修正，2009年8月27日国家主席令第十八号公布，自公布之日起施行)</w:t>
            </w:r>
          </w:p>
          <w:p>
            <w:pPr>
              <w:widowControl/>
              <w:spacing w:line="240" w:lineRule="exact"/>
              <w:ind w:firstLine="405" w:firstLineChars="225"/>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第三条 公民、法人或者其他组织违反行政管理秩序的行为，应当给予行政处罚的，依照本法由法律、法规或者规章规定，并由行政机关依照本法规定的程序实施。</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没有法定依据或者不遵守法定程序的，行政处罚无效。</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第二十条 行政处罚由违法行为发生地的县级以上地方人民政府具有行政处罚权的行政机关管辖。法律、行政法规另有规定的除外。</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2.</w:t>
            </w:r>
            <w:r>
              <w:rPr>
                <w:rFonts w:hint="eastAsia" w:asciiTheme="minorEastAsia" w:hAnsiTheme="minorEastAsia" w:cstheme="minorEastAsia"/>
                <w:sz w:val="18"/>
                <w:szCs w:val="18"/>
              </w:rPr>
              <w:t>【法律】</w:t>
            </w:r>
            <w:r>
              <w:rPr>
                <w:rFonts w:hint="eastAsia" w:asciiTheme="minorEastAsia" w:hAnsiTheme="minorEastAsia" w:cstheme="minorEastAsia"/>
                <w:kern w:val="0"/>
                <w:sz w:val="18"/>
                <w:szCs w:val="18"/>
              </w:rPr>
              <w:t>《中华人民共和国行政处罚法》（1996年3月17日通过，2009年8月27日修正，2009年8月27日国家主席令第十八号公布，自公布之日起施行)</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执法人员与当事人有直接利害关系的，应当回避。</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前款规定的行政处罚决定书应当载明当事人的违法行为、行政处罚依据、罚款数额、时间、地点以及行政机关名称，并由执法人员签名或者盖章。</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执法人员当场作出的行政处罚决定，必须报所属行政机关备案。</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3.</w:t>
            </w:r>
            <w:r>
              <w:rPr>
                <w:rFonts w:hint="eastAsia" w:asciiTheme="minorEastAsia" w:hAnsiTheme="minorEastAsia" w:cstheme="minorEastAsia"/>
                <w:sz w:val="18"/>
                <w:szCs w:val="18"/>
              </w:rPr>
              <w:t xml:space="preserve"> 【法律】</w:t>
            </w:r>
            <w:r>
              <w:rPr>
                <w:rFonts w:hint="eastAsia" w:asciiTheme="minorEastAsia" w:hAnsiTheme="minorEastAsia" w:cstheme="minorEastAsia"/>
                <w:kern w:val="0"/>
                <w:sz w:val="18"/>
                <w:szCs w:val="18"/>
              </w:rPr>
              <w:t>《中华人民共和国行政处罚法》（1996年3月17日通过，2009年8月27日修正，2009年8月27日国家主席令第十八号公布，自公布之日起施行)</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第三十八条 调查终结，行政机关负责人应当对调查结果进行审查，根据不同情况，分别作出如下决定：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（一）确有应受行政处罚的违法行为的，根据情节轻重及具体情况，作出行政处罚决定；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（二）违法行为轻微，依法可以不予行政处罚的，不予行政处罚；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（三）违法事实不能成立的，不得给予行政处罚；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（四）违法行为已构成犯罪的，移送司法机关。</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对情节复杂或者重大违法行为给予较重的行政处罚，行政机关的负责人应当集体讨论决定。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4.</w:t>
            </w:r>
            <w:r>
              <w:rPr>
                <w:rFonts w:hint="eastAsia" w:asciiTheme="minorEastAsia" w:hAnsiTheme="minorEastAsia" w:cstheme="minorEastAsia"/>
                <w:sz w:val="18"/>
                <w:szCs w:val="18"/>
              </w:rPr>
              <w:t xml:space="preserve"> 【法律】</w:t>
            </w:r>
            <w:r>
              <w:rPr>
                <w:rFonts w:hint="eastAsia" w:asciiTheme="minorEastAsia" w:hAnsiTheme="minorEastAsia" w:cstheme="minorEastAsia"/>
                <w:kern w:val="0"/>
                <w:sz w:val="18"/>
                <w:szCs w:val="18"/>
              </w:rPr>
              <w:t>《中华人民共和国行政处罚法》（1996年3月17日通过，2009年8月27日修正，2009年8月27日国家主席令第十八号公布，自公布之日起施行)</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第三十一条 行政机关在作出行政处罚决定之前，应当告知当事人作出行政处罚决定的事实、理由及依据，并告知当事人依法享有的权利。</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5.</w:t>
            </w:r>
            <w:r>
              <w:rPr>
                <w:rFonts w:hint="eastAsia" w:asciiTheme="minorEastAsia" w:hAnsiTheme="minorEastAsia" w:cstheme="minorEastAsia"/>
                <w:sz w:val="18"/>
                <w:szCs w:val="18"/>
              </w:rPr>
              <w:t xml:space="preserve"> 【法律】</w:t>
            </w:r>
            <w:r>
              <w:rPr>
                <w:rFonts w:hint="eastAsia" w:asciiTheme="minorEastAsia" w:hAnsiTheme="minorEastAsia" w:cstheme="minorEastAsia"/>
                <w:kern w:val="0"/>
                <w:sz w:val="18"/>
                <w:szCs w:val="18"/>
              </w:rPr>
              <w:t>《中华人民共和国行政处罚法》（1996年3月17日通过，2009年8月27日修正，2009年8月27日国家主席令第十八号公布，自公布之日起施行)</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第二十三条 行政机关实施行政处罚时，应当责令当事人改正或者限期改正违法行为。</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第二十四条 对当事人的同一个违法行为，不得给予两次以上罚款的行政处罚。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第三十条 公民、法人或者其他组织违反行政管理秩序的行为，依法应当给予行政处罚的，行政机关必须查明事实；违法事实不清的，不得给予行政处罚。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行政机关不得因当事人申辩而加重处罚。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第三十八条 调查终结，行政机关负责人应当对调查结果进行审查，根据不同情况，分别作出如下决定：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（一）确有应受行政处罚的违法行为的，根据情节轻重及具体情况，作出行政处罚决定；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（二）违法行为轻微，依法可以不予行政处罚的，不予行政处罚；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（三）违法事实不能成立的，不得给予行政处罚；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（四）违法行为已构成犯罪的，移送司法机关。</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对情节复杂或者重大违法行为给予较重的行政处罚，行政机关的负责人应当集体讨论决定。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第三十九条 行政机关依照本法第三十八条的规定给予行政处罚，应当制作行政处罚决定书。行政处罚决定书应当载明下列事项：</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（一）当事人的姓名或者名称、地址；</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（二）违反法律、法规或者规章的事实和证据；</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（三）行政处罚的种类和依据；</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（四）行政处罚的履行方式和期限；</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（五）不服行政处罚决定，申请行政复议或者提起行政诉讼的途径和期限；</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（六）作出行政处罚决定的行政机关名称和作出决定的日期。</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行政处罚决定书必须盖有作出行政处罚决定的行政机关的印章。</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6.</w:t>
            </w:r>
            <w:r>
              <w:rPr>
                <w:rFonts w:hint="eastAsia" w:asciiTheme="minorEastAsia" w:hAnsiTheme="minorEastAsia" w:cstheme="minorEastAsia"/>
                <w:sz w:val="18"/>
                <w:szCs w:val="18"/>
              </w:rPr>
              <w:t xml:space="preserve"> 【法律】</w:t>
            </w:r>
            <w:r>
              <w:rPr>
                <w:rFonts w:hint="eastAsia" w:asciiTheme="minorEastAsia" w:hAnsiTheme="minorEastAsia" w:cstheme="minorEastAsia"/>
                <w:kern w:val="0"/>
                <w:sz w:val="18"/>
                <w:szCs w:val="18"/>
              </w:rPr>
              <w:t>《中华人民共和国行政处罚法》（1996年3月17日通过，2009年8月27日修正，2009年8月27日国家主席令第十八号公布，自公布之日起施行)</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7.</w:t>
            </w:r>
            <w:r>
              <w:rPr>
                <w:rFonts w:hint="eastAsia" w:asciiTheme="minorEastAsia" w:hAnsiTheme="minorEastAsia" w:cstheme="minorEastAsia"/>
                <w:sz w:val="18"/>
                <w:szCs w:val="18"/>
              </w:rPr>
              <w:t xml:space="preserve"> 【法律】</w:t>
            </w:r>
            <w:r>
              <w:rPr>
                <w:rFonts w:hint="eastAsia" w:asciiTheme="minorEastAsia" w:hAnsiTheme="minorEastAsia" w:cstheme="minorEastAsia"/>
                <w:kern w:val="0"/>
                <w:sz w:val="18"/>
                <w:szCs w:val="18"/>
              </w:rPr>
              <w:t>《中华人民共和国行政处罚法》（1996年3月17日通过，2009年8月27日修正，2009年8月27日国家主席令第十八号公布，自公布之日起施行)</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第四十四条 行政处罚决定依法作出后，当事人应当在行政处罚决定的期限内，予以履行。</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第四十五条 当事人对行政处罚决定不服申请行政复议或者提起行政诉讼的，行政处罚不停止执行，法律另有规定的除外。</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第五十一条 当事人逾期不履行行政处罚决定的，作出行政处罚决定的行政机关可以采取下列措施：</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（一）到期不缴纳罚款的，每日按罚款数额的百分之三加处罚款；</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（二）根据法律规定，将查封、扣押的财物拍卖或者将冻结的存款划拨抵缴罚款；</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（三）申请人民法院强制执行。</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8.</w:t>
            </w:r>
            <w:r>
              <w:rPr>
                <w:rFonts w:hint="eastAsia" w:asciiTheme="minorEastAsia" w:hAnsiTheme="minorEastAsia" w:cstheme="minorEastAsia"/>
                <w:sz w:val="18"/>
                <w:szCs w:val="18"/>
              </w:rPr>
              <w:t xml:space="preserve"> 【法律】</w:t>
            </w:r>
            <w:r>
              <w:rPr>
                <w:rFonts w:hint="eastAsia" w:asciiTheme="minorEastAsia" w:hAnsiTheme="minorEastAsia" w:cstheme="minorEastAsia"/>
                <w:kern w:val="0"/>
                <w:sz w:val="18"/>
                <w:szCs w:val="18"/>
              </w:rPr>
              <w:t>《中华人民共和国行政处罚法》（1996年3月17日通过，2009年8月27日修正，2009年8月27日国家主席令第十八号公布，自公布之日起施行)</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第五十四条 行政机关应当建立健全对行政处罚的监督制度。县级以上人民政府应当加强对行政处罚的监督检查。</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公民、法人或者其他组织对行政机关作出的行政处罚，有权申诉或者检举；行政机关应当认真审查，发现行政处罚有错误的，应当主动改正。</w:t>
            </w:r>
          </w:p>
          <w:p>
            <w:pPr>
              <w:widowControl/>
              <w:jc w:val="left"/>
              <w:rPr>
                <w:rFonts w:asciiTheme="minorEastAsia" w:hAnsiTheme="minorEastAsia" w:cstheme="minorEastAsia"/>
                <w:kern w:val="0"/>
                <w:sz w:val="18"/>
                <w:szCs w:val="18"/>
              </w:rPr>
            </w:pPr>
          </w:p>
        </w:tc>
        <w:tc>
          <w:tcPr>
            <w:tcW w:w="2268" w:type="dxa"/>
            <w:shd w:val="clear" w:color="000000" w:fill="FFFFFF"/>
            <w:vAlign w:val="center"/>
          </w:tcPr>
          <w:p>
            <w:pPr>
              <w:widowControl/>
              <w:spacing w:line="280" w:lineRule="exact"/>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因不履行或不正确履行职责，有下列情形的，行政机关及相关工作人应承担相应责任：</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xml:space="preserve">    1.没有法定的行政处罚依据的；</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xml:space="preserve">    2.擅自改变行政处罚种类、幅度的；</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xml:space="preserve">    3.违反法定的行政处罚程序的；</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xml:space="preserve">    4.违反《行政处罚法》第十八条关于委托处罚的规定的；</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xml:space="preserve">    5.进行处罚时，不使用罚款、没收财物单据或者使用非法定部门制发的罚款、没收财物单据的；</w:t>
            </w:r>
          </w:p>
          <w:p>
            <w:pPr>
              <w:widowControl/>
              <w:spacing w:line="280" w:lineRule="exact"/>
              <w:ind w:firstLine="270" w:firstLineChars="15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6.违反法律规定自行收缴罚款的，或向案件承办机构返还罚款或者拍卖款项的；</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xml:space="preserve">    7.将罚款、没收的违法所得或者财物截留、私分或者变相私分的；</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xml:space="preserve">    8.利用职务上的便利，索取或者收受他人财物、收缴罚款据为己有的；</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xml:space="preserve">    9.使用或者损毁扣押的财物，对当事人造成损失的；</w:t>
            </w:r>
          </w:p>
          <w:p>
            <w:pPr>
              <w:widowControl/>
              <w:spacing w:line="280" w:lineRule="exact"/>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10.违法实行检查措施或者执行措施，给公民人身或者财产造成损害、给法人或者其他组织造成损失的；</w:t>
            </w:r>
          </w:p>
          <w:p>
            <w:pPr>
              <w:widowControl/>
              <w:spacing w:line="280" w:lineRule="exact"/>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11.为牟取本单位私利，对应当依法移交司法机关追究刑事责任的不移交，以行政处罚代替刑罚的；</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xml:space="preserve">    13.其他违反法律法规规章文件规定的行为。</w:t>
            </w:r>
          </w:p>
        </w:tc>
        <w:tc>
          <w:tcPr>
            <w:tcW w:w="4882" w:type="dxa"/>
            <w:shd w:val="clear" w:color="000000" w:fill="FFFFFF"/>
            <w:vAlign w:val="center"/>
          </w:tcPr>
          <w:p>
            <w:pPr>
              <w:widowControl/>
              <w:spacing w:line="280" w:lineRule="exact"/>
              <w:jc w:val="left"/>
              <w:rPr>
                <w:rFonts w:asciiTheme="minorEastAsia" w:hAnsiTheme="minorEastAsia" w:cstheme="minorEastAsia"/>
                <w:sz w:val="18"/>
                <w:szCs w:val="18"/>
              </w:rPr>
            </w:pPr>
            <w:r>
              <w:rPr>
                <w:rFonts w:hint="eastAsia" w:asciiTheme="minorEastAsia" w:hAnsiTheme="minorEastAsia" w:cstheme="minorEastAsia"/>
                <w:sz w:val="18"/>
                <w:szCs w:val="18"/>
              </w:rPr>
              <w:t>【法律】《中华人民共和国行政处罚法》（11996年3月17日通过，2009年8月27日修正，2009年8月27日国家主席令第十八号公布，自公布之日起施行)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pPr>
              <w:widowControl/>
              <w:spacing w:line="280" w:lineRule="exact"/>
              <w:jc w:val="left"/>
              <w:rPr>
                <w:rFonts w:asciiTheme="minorEastAsia" w:hAnsiTheme="minorEastAsia" w:cstheme="minorEastAsia"/>
                <w:sz w:val="18"/>
                <w:szCs w:val="18"/>
              </w:rPr>
            </w:pPr>
            <w:r>
              <w:rPr>
                <w:rFonts w:hint="eastAsia" w:asciiTheme="minorEastAsia" w:hAnsiTheme="minorEastAsia" w:cstheme="minorEastAsia"/>
                <w:sz w:val="18"/>
                <w:szCs w:val="18"/>
              </w:rPr>
              <w:t>（一）没有法定的行政处罚依据的；</w:t>
            </w:r>
          </w:p>
          <w:p>
            <w:pPr>
              <w:widowControl/>
              <w:spacing w:line="280" w:lineRule="exact"/>
              <w:jc w:val="left"/>
              <w:rPr>
                <w:rFonts w:asciiTheme="minorEastAsia" w:hAnsiTheme="minorEastAsia" w:cstheme="minorEastAsia"/>
                <w:sz w:val="18"/>
                <w:szCs w:val="18"/>
              </w:rPr>
            </w:pPr>
            <w:r>
              <w:rPr>
                <w:rFonts w:hint="eastAsia" w:asciiTheme="minorEastAsia" w:hAnsiTheme="minorEastAsia" w:cstheme="minorEastAsia"/>
                <w:sz w:val="18"/>
                <w:szCs w:val="18"/>
              </w:rPr>
              <w:t>（二）擅自改变行政处罚种类、幅度的；</w:t>
            </w:r>
          </w:p>
          <w:p>
            <w:pPr>
              <w:widowControl/>
              <w:spacing w:line="280" w:lineRule="exact"/>
              <w:jc w:val="left"/>
              <w:rPr>
                <w:rFonts w:asciiTheme="minorEastAsia" w:hAnsiTheme="minorEastAsia" w:cstheme="minorEastAsia"/>
                <w:sz w:val="18"/>
                <w:szCs w:val="18"/>
              </w:rPr>
            </w:pPr>
            <w:r>
              <w:rPr>
                <w:rFonts w:hint="eastAsia" w:asciiTheme="minorEastAsia" w:hAnsiTheme="minorEastAsia" w:cstheme="minorEastAsia"/>
                <w:sz w:val="18"/>
                <w:szCs w:val="18"/>
              </w:rPr>
              <w:t>（三）违反法定的行政处罚程序的；</w:t>
            </w:r>
          </w:p>
          <w:p>
            <w:pPr>
              <w:widowControl/>
              <w:jc w:val="left"/>
              <w:rPr>
                <w:rFonts w:asciiTheme="minorEastAsia" w:hAnsiTheme="minorEastAsia" w:cstheme="minorEastAsia"/>
                <w:kern w:val="0"/>
                <w:sz w:val="18"/>
                <w:szCs w:val="18"/>
              </w:rPr>
            </w:pPr>
            <w:r>
              <w:rPr>
                <w:rFonts w:hint="eastAsia" w:asciiTheme="minorEastAsia" w:hAnsiTheme="minorEastAsia" w:cstheme="minorEastAsia"/>
                <w:sz w:val="18"/>
                <w:szCs w:val="18"/>
              </w:rPr>
              <w:t>（四）违反本法第十八条关于委托处罚的规定的。</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 xml:space="preserve">    执法人员利用职务上的便利，索取或者收受他人财物、收缴罚款据为己有，构成犯罪的，依法追究刑事责任；情节轻微不构成犯罪的，依法给予行政处分。</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第五十九条行政机关使用或者损毁扣押的财物，对当事人造成损失的，应当依法予以赔偿，对直接负责的主管人员和其他直接责任人员依法给予行政处分。</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000000" w:fill="FFFFFF"/>
            <w:vAlign w:val="center"/>
          </w:tcPr>
          <w:p>
            <w:pPr>
              <w:widowControl/>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cstheme="minorEastAsia"/>
                <w:kern w:val="0"/>
                <w:sz w:val="18"/>
                <w:szCs w:val="18"/>
                <w:lang w:val="en-US" w:eastAsia="zh-CN"/>
              </w:rPr>
              <w:t>2</w:t>
            </w:r>
          </w:p>
        </w:tc>
        <w:tc>
          <w:tcPr>
            <w:tcW w:w="708" w:type="dxa"/>
            <w:shd w:val="clear" w:color="000000" w:fill="FFFFFF"/>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行政处罚</w:t>
            </w:r>
          </w:p>
        </w:tc>
        <w:tc>
          <w:tcPr>
            <w:tcW w:w="851" w:type="dxa"/>
            <w:shd w:val="clear" w:color="000000" w:fill="FFFFFF"/>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对基层法律服务所违法违规行为的行政处罚 </w:t>
            </w:r>
          </w:p>
        </w:tc>
        <w:tc>
          <w:tcPr>
            <w:tcW w:w="425" w:type="dxa"/>
            <w:shd w:val="clear" w:color="000000" w:fill="FFFFFF"/>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w:t>
            </w:r>
          </w:p>
        </w:tc>
        <w:tc>
          <w:tcPr>
            <w:tcW w:w="2410" w:type="dxa"/>
            <w:shd w:val="clear" w:color="000000" w:fill="FFFFFF"/>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【规章】《基层法律服务所管理办法》（2000年3月30日通过，2000年3月31日司法部令第59号发布施行）第四十二条  基层法律服务所有下列行为之一的，由住所地县级司法行政机关予以警告；有违法所得的，按照法律、法规的规定没收违法所得，并由地级司法行政机关处以违法所得三倍以下的罚款，但罚款数额最高不得超过三万元：（一）超越业务范围的；（二）违反业务收费管理规定，擅自提高收费标准，自立名目乱收费的；（三）以贬损他人、抬高自己、虚假承诺或者支付介绍费等不正当手段争揽业务的；（四）伪造、涂改、抵押、出租、出借本所执业证书的；（五）未经核准登记变更本所名称、法定代表人、执业场所和章程，擅自分立、合并或者设立业务接待站（点）的；（六）不按规定接受年度检查，采用弄虚作假手段骗取通过年度检查的；（七）违反财务管理规定，私分、挪用或者以其他方式非法处置本所资产的；（八） 聘用不具备执业资格的人员以基层法律服务工作者名义承办业务的；（九）放纵、包庇本所基层法律服务工作者的违法违纪行为的；（十）内部管理混乱，导致无法正常开展业务的；（十一）法律、法规、规章规定应予处罚的其他行为。</w:t>
            </w:r>
          </w:p>
        </w:tc>
        <w:tc>
          <w:tcPr>
            <w:tcW w:w="2126" w:type="dxa"/>
            <w:shd w:val="clear" w:color="000000" w:fill="FFFFFF"/>
            <w:vAlign w:val="center"/>
          </w:tcPr>
          <w:p>
            <w:pPr>
              <w:widowControl/>
              <w:spacing w:line="280" w:lineRule="exact"/>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sz w:val="18"/>
                <w:szCs w:val="18"/>
              </w:rPr>
              <w:t>1.立案环节责任：对违反行政管理秩序的行为，依法立案。</w:t>
            </w:r>
            <w:r>
              <w:rPr>
                <w:rFonts w:hint="eastAsia" w:asciiTheme="minorEastAsia" w:hAnsiTheme="minorEastAsia" w:cstheme="minorEastAsia"/>
                <w:kern w:val="0"/>
                <w:sz w:val="18"/>
                <w:szCs w:val="18"/>
              </w:rPr>
              <w:br w:type="textWrapping"/>
            </w:r>
            <w:r>
              <w:rPr>
                <w:rFonts w:hint="eastAsia" w:asciiTheme="minorEastAsia" w:hAnsiTheme="minorEastAsia" w:cstheme="minorEastAsia"/>
                <w:sz w:val="18"/>
                <w:szCs w:val="18"/>
              </w:rPr>
              <w:t xml:space="preserve">    2.调查取证环节：（1）全面、客观、公正地调查，收集与案件有关的证据；必要时，依法进行检查。（2）不得少于2名的执法人员实施调查或者进行检查，并应当向当事人或者有关人员出示证件。（3）执法人员与当事人有直接利害关系的应当回避。（4）按规定制作笔录。（5）适用简易程序的，应按规定办理。</w:t>
            </w:r>
          </w:p>
          <w:p>
            <w:pPr>
              <w:widowControl/>
              <w:spacing w:line="280" w:lineRule="exact"/>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sz w:val="18"/>
                <w:szCs w:val="18"/>
              </w:rPr>
              <w:t>3.审查环节责任：调查终结，行政机关负责人应当对调查结果进行审查。</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 xml:space="preserve">    4.告知环节责任：作出行政处罚决定之前，依法向当事人告知给予行政处罚的事实、理由、依据，并告知当事人依法享有的权利。</w:t>
            </w:r>
            <w:r>
              <w:rPr>
                <w:rFonts w:hint="eastAsia" w:asciiTheme="minorEastAsia" w:hAnsiTheme="minorEastAsia" w:cstheme="minorEastAsia"/>
                <w:strike/>
                <w:kern w:val="0"/>
                <w:sz w:val="18"/>
                <w:szCs w:val="18"/>
              </w:rPr>
              <w:br w:type="textWrapping"/>
            </w:r>
            <w:r>
              <w:rPr>
                <w:rFonts w:hint="eastAsia" w:asciiTheme="minorEastAsia" w:hAnsiTheme="minorEastAsia" w:cstheme="minorEastAsia"/>
                <w:sz w:val="18"/>
                <w:szCs w:val="18"/>
              </w:rPr>
              <w:t xml:space="preserve">    5.决定环节责任：（1）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5）行政机关负责人依法分情形作出处罚决定。（6）对情节复杂或者重大违法行为给予较重的行政处罚，行政机关的负责人应当集体讨论决定；（7）依法给予行政处罚的，应当制作行政处罚决定书。</w:t>
            </w:r>
          </w:p>
          <w:p>
            <w:pPr>
              <w:widowControl/>
              <w:spacing w:line="280" w:lineRule="exact"/>
              <w:ind w:firstLine="360" w:firstLineChars="200"/>
              <w:jc w:val="left"/>
              <w:rPr>
                <w:rFonts w:asciiTheme="minorEastAsia" w:hAnsiTheme="minorEastAsia" w:cstheme="minorEastAsia"/>
                <w:sz w:val="18"/>
                <w:szCs w:val="18"/>
              </w:rPr>
            </w:pPr>
            <w:r>
              <w:rPr>
                <w:rFonts w:hint="eastAsia" w:asciiTheme="minorEastAsia" w:hAnsiTheme="minorEastAsia" w:cs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asciiTheme="minorEastAsia" w:hAnsiTheme="minorEastAsia" w:cstheme="minorEastAsia"/>
                <w:kern w:val="0"/>
                <w:sz w:val="18"/>
                <w:szCs w:val="18"/>
              </w:rPr>
              <w:br w:type="textWrapping"/>
            </w:r>
            <w:r>
              <w:rPr>
                <w:rFonts w:hint="eastAsia" w:asciiTheme="minorEastAsia" w:hAnsiTheme="minorEastAsia" w:cs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pPr>
              <w:widowControl/>
              <w:spacing w:line="280" w:lineRule="exact"/>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8.监督环节责任：应当建立健全对行政处罚的监督制度；发现行政处罚有错误的，应当主动改正。</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9.其他法律法规规章文件规定应履行的责任。</w:t>
            </w:r>
          </w:p>
        </w:tc>
        <w:tc>
          <w:tcPr>
            <w:tcW w:w="6946" w:type="dxa"/>
            <w:shd w:val="clear" w:color="000000" w:fill="FFFFFF"/>
            <w:vAlign w:val="center"/>
          </w:tcPr>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1.</w:t>
            </w:r>
            <w:r>
              <w:rPr>
                <w:rFonts w:hint="eastAsia" w:asciiTheme="minorEastAsia" w:hAnsiTheme="minorEastAsia" w:cstheme="minorEastAsia"/>
                <w:sz w:val="18"/>
                <w:szCs w:val="18"/>
              </w:rPr>
              <w:t>【法律】</w:t>
            </w:r>
            <w:r>
              <w:rPr>
                <w:rFonts w:hint="eastAsia" w:asciiTheme="minorEastAsia" w:hAnsiTheme="minorEastAsia" w:cstheme="minorEastAsia"/>
                <w:kern w:val="0"/>
                <w:sz w:val="18"/>
                <w:szCs w:val="18"/>
              </w:rPr>
              <w:t>《中华人民共和国行政处罚法》（1996年3月17日通过，2009年8月27日修正，2009年8月27日国家主席令第十八号公布，自公布之日起施行)</w:t>
            </w:r>
          </w:p>
          <w:p>
            <w:pPr>
              <w:widowControl/>
              <w:spacing w:line="240" w:lineRule="exact"/>
              <w:ind w:firstLine="405" w:firstLineChars="225"/>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第三条 公民、法人或者其他组织违反行政管理秩序的行为，应当给予行政处罚的，依照本法由法律、法规或者规章规定，并由行政机关依照本法规定的程序实施。</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没有法定依据或者不遵守法定程序的，行政处罚无效。</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第二十条 行政处罚由违法行为发生地的县级以上地方人民政府具有行政处罚权的行政机关管辖。法律、行政法规另有规定的除外。</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2.</w:t>
            </w:r>
            <w:r>
              <w:rPr>
                <w:rFonts w:hint="eastAsia" w:asciiTheme="minorEastAsia" w:hAnsiTheme="minorEastAsia" w:cstheme="minorEastAsia"/>
                <w:sz w:val="18"/>
                <w:szCs w:val="18"/>
              </w:rPr>
              <w:t>【法律】</w:t>
            </w:r>
            <w:r>
              <w:rPr>
                <w:rFonts w:hint="eastAsia" w:asciiTheme="minorEastAsia" w:hAnsiTheme="minorEastAsia" w:cstheme="minorEastAsia"/>
                <w:kern w:val="0"/>
                <w:sz w:val="18"/>
                <w:szCs w:val="18"/>
              </w:rPr>
              <w:t>《中华人民共和国行政处罚法》（1996年3月17日通过，2009年8月27日修正，2009年8月27日国家主席令第十八号公布，自公布之日起施行)</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执法人员与当事人有直接利害关系的，应当回避。</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前款规定的行政处罚决定书应当载明当事人的违法行为、行政处罚依据、罚款数额、时间、地点以及行政机关名称，并由执法人员签名或者盖章。</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执法人员当场作出的行政处罚决定，必须报所属行政机关备案。</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3.</w:t>
            </w:r>
            <w:r>
              <w:rPr>
                <w:rFonts w:hint="eastAsia" w:asciiTheme="minorEastAsia" w:hAnsiTheme="minorEastAsia" w:cstheme="minorEastAsia"/>
                <w:sz w:val="18"/>
                <w:szCs w:val="18"/>
              </w:rPr>
              <w:t xml:space="preserve"> 【法律】</w:t>
            </w:r>
            <w:r>
              <w:rPr>
                <w:rFonts w:hint="eastAsia" w:asciiTheme="minorEastAsia" w:hAnsiTheme="minorEastAsia" w:cstheme="minorEastAsia"/>
                <w:kern w:val="0"/>
                <w:sz w:val="18"/>
                <w:szCs w:val="18"/>
              </w:rPr>
              <w:t>《中华人民共和国行政处罚法》（1996年3月17日通过，2009年8月27日修正，2009年8月27日国家主席令第十八号公布，自公布之日起施行)</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第三十八条 调查终结，行政机关负责人应当对调查结果进行审查，根据不同情况，分别作出如下决定：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（一）确有应受行政处罚的违法行为的，根据情节轻重及具体情况，作出行政处罚决定；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（二）违法行为轻微，依法可以不予行政处罚的，不予行政处罚；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（三）违法事实不能成立的，不得给予行政处罚；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（四）违法行为已构成犯罪的，移送司法机关。</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对情节复杂或者重大违法行为给予较重的行政处罚，行政机关的负责人应当集体讨论决定。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4.</w:t>
            </w:r>
            <w:r>
              <w:rPr>
                <w:rFonts w:hint="eastAsia" w:asciiTheme="minorEastAsia" w:hAnsiTheme="minorEastAsia" w:cstheme="minorEastAsia"/>
                <w:sz w:val="18"/>
                <w:szCs w:val="18"/>
              </w:rPr>
              <w:t xml:space="preserve"> 【法律】</w:t>
            </w:r>
            <w:r>
              <w:rPr>
                <w:rFonts w:hint="eastAsia" w:asciiTheme="minorEastAsia" w:hAnsiTheme="minorEastAsia" w:cstheme="minorEastAsia"/>
                <w:kern w:val="0"/>
                <w:sz w:val="18"/>
                <w:szCs w:val="18"/>
              </w:rPr>
              <w:t>《中华人民共和国行政处罚法》（1996年3月17日通过，2009年8月27日修正，2009年8月27日国家主席令第十八号公布，自公布之日起施行)</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第三十一条 行政机关在作出行政处罚决定之前，应当告知当事人作出行政处罚决定的事实、理由及依据，并告知当事人依法享有的权利。</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5.</w:t>
            </w:r>
            <w:r>
              <w:rPr>
                <w:rFonts w:hint="eastAsia" w:asciiTheme="minorEastAsia" w:hAnsiTheme="minorEastAsia" w:cstheme="minorEastAsia"/>
                <w:sz w:val="18"/>
                <w:szCs w:val="18"/>
              </w:rPr>
              <w:t xml:space="preserve"> 【法律】</w:t>
            </w:r>
            <w:r>
              <w:rPr>
                <w:rFonts w:hint="eastAsia" w:asciiTheme="minorEastAsia" w:hAnsiTheme="minorEastAsia" w:cstheme="minorEastAsia"/>
                <w:kern w:val="0"/>
                <w:sz w:val="18"/>
                <w:szCs w:val="18"/>
              </w:rPr>
              <w:t>《中华人民共和国行政处罚法》（1996年3月17日通过，2009年8月27日修正，2009年8月27日国家主席令第十八号公布，自公布之日起施行)</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第二十三条 行政机关实施行政处罚时，应当责令当事人改正或者限期改正违法行为。</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第二十四条 对当事人的同一个违法行为，不得给予两次以上罚款的行政处罚。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第三十条 公民、法人或者其他组织违反行政管理秩序的行为，依法应当给予行政处罚的，行政机关必须查明事实；违法事实不清的，不得给予行政处罚。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行政机关不得因当事人申辩而加重处罚。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第三十八条 调查终结，行政机关负责人应当对调查结果进行审查，根据不同情况，分别作出如下决定：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（一）确有应受行政处罚的违法行为的，根据情节轻重及具体情况，作出行政处罚决定；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（二）违法行为轻微，依法可以不予行政处罚的，不予行政处罚；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（三）违法事实不能成立的，不得给予行政处罚；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（四）违法行为已构成犯罪的，移送司法机关。</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对情节复杂或者重大违法行为给予较重的行政处罚，行政机关的负责人应当集体讨论决定。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第三十九条 行政机关依照本法第三十八条的规定给予行政处罚，应当制作行政处罚决定书。行政处罚决定书应当载明下列事项：</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（一）当事人的姓名或者名称、地址；</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（二）违反法律、法规或者规章的事实和证据；</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（三）行政处罚的种类和依据；</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（四）行政处罚的履行方式和期限；</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（五）不服行政处罚决定，申请行政复议或者提起行政诉讼的途径和期限；</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（六）作出行政处罚决定的行政机关名称和作出决定的日期。</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行政处罚决定书必须盖有作出行政处罚决定的行政机关的印章。</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6.</w:t>
            </w:r>
            <w:r>
              <w:rPr>
                <w:rFonts w:hint="eastAsia" w:asciiTheme="minorEastAsia" w:hAnsiTheme="minorEastAsia" w:cstheme="minorEastAsia"/>
                <w:sz w:val="18"/>
                <w:szCs w:val="18"/>
              </w:rPr>
              <w:t xml:space="preserve"> 【法律】</w:t>
            </w:r>
            <w:r>
              <w:rPr>
                <w:rFonts w:hint="eastAsia" w:asciiTheme="minorEastAsia" w:hAnsiTheme="minorEastAsia" w:cstheme="minorEastAsia"/>
                <w:kern w:val="0"/>
                <w:sz w:val="18"/>
                <w:szCs w:val="18"/>
              </w:rPr>
              <w:t>《中华人民共和国行政处罚法》（1996年3月17日通过，2009年8月27日修正，2009年8月27日国家主席令第十八号公布，自公布之日起施行)</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7.</w:t>
            </w:r>
            <w:r>
              <w:rPr>
                <w:rFonts w:hint="eastAsia" w:asciiTheme="minorEastAsia" w:hAnsiTheme="minorEastAsia" w:cstheme="minorEastAsia"/>
                <w:sz w:val="18"/>
                <w:szCs w:val="18"/>
              </w:rPr>
              <w:t xml:space="preserve"> 【法律】</w:t>
            </w:r>
            <w:r>
              <w:rPr>
                <w:rFonts w:hint="eastAsia" w:asciiTheme="minorEastAsia" w:hAnsiTheme="minorEastAsia" w:cstheme="minorEastAsia"/>
                <w:kern w:val="0"/>
                <w:sz w:val="18"/>
                <w:szCs w:val="18"/>
              </w:rPr>
              <w:t>《中华人民共和国行政处罚法》（1996年3月17日通过，2009年8月27日修正，2009年8月27日国家主席令第十八号公布，自公布之日起施行)</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第四十四条 行政处罚决定依法作出后，当事人应当在行政处罚决定的期限内，予以履行。</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第四十五条 当事人对行政处罚决定不服申请行政复议或者提起行政诉讼的，行政处罚不停止执行，法律另有规定的除外。</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第五十一条 当事人逾期不履行行政处罚决定的，作出行政处罚决定的行政机关可以采取下列措施：</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（一）到期不缴纳罚款的，每日按罚款数额的百分之三加处罚款；</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（二）根据法律规定，将查封、扣押的财物拍卖或者将冻结的存款划拨抵缴罚款；</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（三）申请人民法院强制执行。</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8.</w:t>
            </w:r>
            <w:r>
              <w:rPr>
                <w:rFonts w:hint="eastAsia" w:asciiTheme="minorEastAsia" w:hAnsiTheme="minorEastAsia" w:cstheme="minorEastAsia"/>
                <w:sz w:val="18"/>
                <w:szCs w:val="18"/>
              </w:rPr>
              <w:t xml:space="preserve"> 【法律】</w:t>
            </w:r>
            <w:r>
              <w:rPr>
                <w:rFonts w:hint="eastAsia" w:asciiTheme="minorEastAsia" w:hAnsiTheme="minorEastAsia" w:cstheme="minorEastAsia"/>
                <w:kern w:val="0"/>
                <w:sz w:val="18"/>
                <w:szCs w:val="18"/>
              </w:rPr>
              <w:t>《中华人民共和国行政处罚法》（1996年3月17日通过，2009年8月27日修正，2009年8月27日国家主席令第十八号公布，自公布之日起施行)</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第五十四条 行政机关应当建立健全对行政处罚的监督制度。县级以上人民政府应当加强对行政处罚的监督检查。</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公民、法人或者其他组织对行政机关作出的行政处罚，有权申诉或者检举；行政机关应当认真审查，发现行政处罚有错误的，应当主动改正。</w:t>
            </w:r>
          </w:p>
          <w:p>
            <w:pPr>
              <w:widowControl/>
              <w:jc w:val="left"/>
              <w:rPr>
                <w:rFonts w:asciiTheme="minorEastAsia" w:hAnsiTheme="minorEastAsia" w:cstheme="minorEastAsia"/>
                <w:kern w:val="0"/>
                <w:sz w:val="18"/>
                <w:szCs w:val="18"/>
              </w:rPr>
            </w:pPr>
          </w:p>
        </w:tc>
        <w:tc>
          <w:tcPr>
            <w:tcW w:w="2268" w:type="dxa"/>
            <w:shd w:val="clear" w:color="000000" w:fill="FFFFFF"/>
            <w:vAlign w:val="center"/>
          </w:tcPr>
          <w:p>
            <w:pPr>
              <w:widowControl/>
              <w:spacing w:line="280" w:lineRule="exact"/>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因不履行或不正确履行职责，有下列情形的，行政机关及相关工作人应承担相应责任：</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xml:space="preserve">    1.没有法定的行政处罚依据的；</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xml:space="preserve">    2.擅自改变行政处罚种类、幅度的；</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xml:space="preserve">    3.违反法定的行政处罚程序的；</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xml:space="preserve">    4.违反《行政处罚法》第十八条关于委托处罚的规定的；</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xml:space="preserve">    5.进行处罚时，不使用罚款、没收财物单据或者使用非法定部门制发的罚款、没收财物单据的；</w:t>
            </w:r>
          </w:p>
          <w:p>
            <w:pPr>
              <w:widowControl/>
              <w:spacing w:line="280" w:lineRule="exact"/>
              <w:ind w:firstLine="270" w:firstLineChars="15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6.违反法律规定自行收缴罚款的，或向案件承办机构返还罚款或者拍卖款项的；</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xml:space="preserve">    7.将罚款、没收的违法所得或者财物截留、私分或者变相私分的；</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xml:space="preserve">    8.利用职务上的便利，索取或者收受他人财物、收缴罚款据为己有的；</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xml:space="preserve">    9.使用或者损毁扣押的财物，对当事人造成损失的；</w:t>
            </w:r>
          </w:p>
          <w:p>
            <w:pPr>
              <w:widowControl/>
              <w:spacing w:line="280" w:lineRule="exact"/>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10.违法实行检查措施或者执行措施，给公民人身或者财产造成损害、给法人或者其他组织造成损失的；</w:t>
            </w:r>
          </w:p>
          <w:p>
            <w:pPr>
              <w:widowControl/>
              <w:spacing w:line="280" w:lineRule="exact"/>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11.为牟取本单位私利，对应当依法移交司法机关追究刑事责任的不移交，以行政处罚代替刑罚的；</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xml:space="preserve">    13.其他违反法律法规规章文件规定的行为。</w:t>
            </w:r>
          </w:p>
        </w:tc>
        <w:tc>
          <w:tcPr>
            <w:tcW w:w="4882" w:type="dxa"/>
            <w:shd w:val="clear" w:color="000000" w:fill="FFFFFF"/>
            <w:vAlign w:val="center"/>
          </w:tcPr>
          <w:p>
            <w:pPr>
              <w:widowControl/>
              <w:spacing w:line="280" w:lineRule="exact"/>
              <w:jc w:val="left"/>
              <w:rPr>
                <w:rFonts w:asciiTheme="minorEastAsia" w:hAnsiTheme="minorEastAsia" w:cstheme="minorEastAsia"/>
                <w:sz w:val="18"/>
                <w:szCs w:val="18"/>
              </w:rPr>
            </w:pPr>
            <w:r>
              <w:rPr>
                <w:rFonts w:hint="eastAsia" w:asciiTheme="minorEastAsia" w:hAnsiTheme="minorEastAsia" w:cstheme="minorEastAsia"/>
                <w:sz w:val="18"/>
                <w:szCs w:val="18"/>
              </w:rPr>
              <w:t>【法律】《中华人民共和国行政处罚法》（11996年3月17日通过，2009年8月27日修正，2009年8月27日国家主席令第十八号公布，自公布之日起施行)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pPr>
              <w:widowControl/>
              <w:spacing w:line="280" w:lineRule="exact"/>
              <w:jc w:val="left"/>
              <w:rPr>
                <w:rFonts w:asciiTheme="minorEastAsia" w:hAnsiTheme="minorEastAsia" w:cstheme="minorEastAsia"/>
                <w:sz w:val="18"/>
                <w:szCs w:val="18"/>
              </w:rPr>
            </w:pPr>
            <w:r>
              <w:rPr>
                <w:rFonts w:hint="eastAsia" w:asciiTheme="minorEastAsia" w:hAnsiTheme="minorEastAsia" w:cstheme="minorEastAsia"/>
                <w:sz w:val="18"/>
                <w:szCs w:val="18"/>
              </w:rPr>
              <w:t>（一）没有法定的行政处罚依据的；</w:t>
            </w:r>
          </w:p>
          <w:p>
            <w:pPr>
              <w:widowControl/>
              <w:spacing w:line="280" w:lineRule="exact"/>
              <w:jc w:val="left"/>
              <w:rPr>
                <w:rFonts w:asciiTheme="minorEastAsia" w:hAnsiTheme="minorEastAsia" w:cstheme="minorEastAsia"/>
                <w:sz w:val="18"/>
                <w:szCs w:val="18"/>
              </w:rPr>
            </w:pPr>
            <w:r>
              <w:rPr>
                <w:rFonts w:hint="eastAsia" w:asciiTheme="minorEastAsia" w:hAnsiTheme="minorEastAsia" w:cstheme="minorEastAsia"/>
                <w:sz w:val="18"/>
                <w:szCs w:val="18"/>
              </w:rPr>
              <w:t>（二）擅自改变行政处罚种类、幅度的；</w:t>
            </w:r>
          </w:p>
          <w:p>
            <w:pPr>
              <w:widowControl/>
              <w:spacing w:line="280" w:lineRule="exact"/>
              <w:jc w:val="left"/>
              <w:rPr>
                <w:rFonts w:asciiTheme="minorEastAsia" w:hAnsiTheme="minorEastAsia" w:cstheme="minorEastAsia"/>
                <w:sz w:val="18"/>
                <w:szCs w:val="18"/>
              </w:rPr>
            </w:pPr>
            <w:r>
              <w:rPr>
                <w:rFonts w:hint="eastAsia" w:asciiTheme="minorEastAsia" w:hAnsiTheme="minorEastAsia" w:cstheme="minorEastAsia"/>
                <w:sz w:val="18"/>
                <w:szCs w:val="18"/>
              </w:rPr>
              <w:t>（三）违反法定的行政处罚程序的；</w:t>
            </w:r>
          </w:p>
          <w:p>
            <w:pPr>
              <w:widowControl/>
              <w:jc w:val="left"/>
              <w:rPr>
                <w:rFonts w:asciiTheme="minorEastAsia" w:hAnsiTheme="minorEastAsia" w:cstheme="minorEastAsia"/>
                <w:kern w:val="0"/>
                <w:sz w:val="18"/>
                <w:szCs w:val="18"/>
              </w:rPr>
            </w:pPr>
            <w:r>
              <w:rPr>
                <w:rFonts w:hint="eastAsia" w:asciiTheme="minorEastAsia" w:hAnsiTheme="minorEastAsia" w:cstheme="minorEastAsia"/>
                <w:sz w:val="18"/>
                <w:szCs w:val="18"/>
              </w:rPr>
              <w:t>（四）违反本法第十八条关于委托处罚的规定的。</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 xml:space="preserve">    执法人员利用职务上的便利，索取或者收受他人财物、收缴罚款据为己有，构成犯罪的，依法追究刑事责任；情节轻微不构成犯罪的，依法给予行政处分。</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第五十九条行政机关使用或者损毁扣押的财物，对当事人造成损失的，应当依法予以赔偿，对直接负责的主管人员和其他直接责任人员依法给予行政处分。</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000000" w:fill="FFFFFF"/>
            <w:vAlign w:val="center"/>
          </w:tcPr>
          <w:p>
            <w:pPr>
              <w:widowControl/>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cstheme="minorEastAsia"/>
                <w:kern w:val="0"/>
                <w:sz w:val="18"/>
                <w:szCs w:val="18"/>
                <w:lang w:val="en-US" w:eastAsia="zh-CN"/>
              </w:rPr>
              <w:t>3</w:t>
            </w:r>
          </w:p>
        </w:tc>
        <w:tc>
          <w:tcPr>
            <w:tcW w:w="708" w:type="dxa"/>
            <w:shd w:val="clear" w:color="000000" w:fill="FFFFFF"/>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行政处罚</w:t>
            </w:r>
          </w:p>
        </w:tc>
        <w:tc>
          <w:tcPr>
            <w:tcW w:w="851" w:type="dxa"/>
            <w:shd w:val="clear" w:color="000000" w:fill="FFFFFF"/>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对基层法律服务工作者违法违规行为的行政处罚 </w:t>
            </w:r>
          </w:p>
        </w:tc>
        <w:tc>
          <w:tcPr>
            <w:tcW w:w="425" w:type="dxa"/>
            <w:shd w:val="clear" w:color="000000" w:fill="FFFFFF"/>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w:t>
            </w:r>
          </w:p>
        </w:tc>
        <w:tc>
          <w:tcPr>
            <w:tcW w:w="2410" w:type="dxa"/>
            <w:shd w:val="clear" w:color="000000" w:fill="FFFFFF"/>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【规章】《基层法律服务工作者管理办法》（2000年3月30日通过，2000年3月31日司法部令第60号发布，自发布之日起施行）第五十五条  基层法律服务工作者有下列行为之一的，由所在地的县级司法行政机关予以警告；有违法所得的，按照法律、法规的规定没收违法所得，并由地级司法行政机关处以违法所得三倍以下的罚款，但罚款数额最高不得超过三万元：（一）以贬损他人、抬高自己、虚假承诺或者支付介绍费等不正当手段争揽业务的； (二)曾担任法官的基层法律服务工作者，在离任不满二年内担任原任职法院审理的诉讼案件的代理人的；（三）冒用律师名义执业的；（四）同时在基层法律服务所和律师事务所或者公证机构执业，或者同时在两个以上基层法律服务所执业的；（五）无正当理由拒绝履行法律援助义务的；（六）明知委托人的要求是非法的、欺诈性的，仍为其提供帮助的；（七）在代理活动中超越代理权限或者滥用代理权，侵犯被代理人合法利益的；（八）在同一诉讼、仲裁、行政裁决中，为双方当事人或者有利害关系的第三人代理的；（九）不遵守与当事人订立的委托合同，拒绝或者疏怠履行法律服务义务，损害委托人合法权益的；（十）在调解、代理、法律顾问等执业活动中压制、侮辱、报复当事人，造成恶劣影响的；（十一）故意泄露当事人的商业秘密或者个人隐私的；（十二）以影响案件审判、仲裁或者行政裁定结果为目的，违反规定会见有关司法、仲裁或者行政执法人员，或者向其请客送礼的；（十三）私自接受委托承办法律事务，或者私自收取费用，或者向委托人索要额外报酬的；（十四）在代理活动中收受对方当事人、利害关系人财物或者与其恶意串通，损害委托人合法权益的；（十五）违反司法、仲裁、行政执法工作有关制度规定，干扰或者阻碍司法、仲裁、行政执法工作正常进行的；（十六）泄露在执业中知悉的国家秘密的；（十七）伪造、隐匿、毁灭证据或者故意协助委托人伪造、隐匿、毁灭证据的；（十八）向有关司法人员、仲裁人员或者行政执法人员行贿，或者指使、诱导委托人向其行贿的。(十九)法律、法规、规章规定应予处罚的其他行为。</w:t>
            </w:r>
          </w:p>
        </w:tc>
        <w:tc>
          <w:tcPr>
            <w:tcW w:w="2126" w:type="dxa"/>
            <w:shd w:val="clear" w:color="000000" w:fill="FFFFFF"/>
            <w:vAlign w:val="center"/>
          </w:tcPr>
          <w:p>
            <w:pPr>
              <w:widowControl/>
              <w:spacing w:line="280" w:lineRule="exact"/>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sz w:val="18"/>
                <w:szCs w:val="18"/>
              </w:rPr>
              <w:t>1.立案环节责任：对违反行政管理秩序的行为，依法立案。</w:t>
            </w:r>
            <w:r>
              <w:rPr>
                <w:rFonts w:hint="eastAsia" w:asciiTheme="minorEastAsia" w:hAnsiTheme="minorEastAsia" w:cstheme="minorEastAsia"/>
                <w:kern w:val="0"/>
                <w:sz w:val="18"/>
                <w:szCs w:val="18"/>
              </w:rPr>
              <w:br w:type="textWrapping"/>
            </w:r>
            <w:r>
              <w:rPr>
                <w:rFonts w:hint="eastAsia" w:asciiTheme="minorEastAsia" w:hAnsiTheme="minorEastAsia" w:cstheme="minorEastAsia"/>
                <w:sz w:val="18"/>
                <w:szCs w:val="18"/>
              </w:rPr>
              <w:t xml:space="preserve">    2.调查取证环节：（1）全面、客观、公正地调查，收集与案件有关的证据；必要时，依法进行检查。（2）不得少于2名的执法人员实施调查或者进行检查，并应当向当事人或者有关人员出示证件。（3）执法人员与当事人有直接利害关系的应当回避。（4）按规定制作笔录。（5）适用简易程序的，应按规定办理。</w:t>
            </w:r>
          </w:p>
          <w:p>
            <w:pPr>
              <w:widowControl/>
              <w:spacing w:line="280" w:lineRule="exact"/>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sz w:val="18"/>
                <w:szCs w:val="18"/>
              </w:rPr>
              <w:t>3.审查环节责任：调查终结，行政机关负责人应当对调查结果进行审查。</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 xml:space="preserve">    4.告知环节责任：作出行政处罚决定之前，依法向当事人告知给予行政处罚的事实、理由、依据，并告知当事人依法享有的权利。</w:t>
            </w:r>
            <w:r>
              <w:rPr>
                <w:rFonts w:hint="eastAsia" w:asciiTheme="minorEastAsia" w:hAnsiTheme="minorEastAsia" w:cstheme="minorEastAsia"/>
                <w:strike/>
                <w:kern w:val="0"/>
                <w:sz w:val="18"/>
                <w:szCs w:val="18"/>
              </w:rPr>
              <w:br w:type="textWrapping"/>
            </w:r>
            <w:r>
              <w:rPr>
                <w:rFonts w:hint="eastAsia" w:asciiTheme="minorEastAsia" w:hAnsiTheme="minorEastAsia" w:cstheme="minorEastAsia"/>
                <w:sz w:val="18"/>
                <w:szCs w:val="18"/>
              </w:rPr>
              <w:t xml:space="preserve">    5.决定环节责任：（1）行政机关实施行政处罚时，应当责令当事人改正或者限期改正违法行为。（2）对当事人的同一个违法行为，不得给予两次以上罚款的行政处罚。（3）依法应当给予行政处罚的，必须查明事实；违法事实不清的，不得给予行政处罚。（4）充分听取当事人的意见，对当事人提出的事实、理由和证据，应当进行复核；当事人提出的事实、理由或者证据成立的，应当采纳，不得因当事人申辩而加重处罚。（5）行政机关负责人依法分情形作出处罚决定。（6）对情节复杂或者重大违法行为给予较重的行政处罚，行政机关的负责人应当集体讨论决定；（7）依法给予行政处罚的，应当制作行政处罚决定书。</w:t>
            </w:r>
          </w:p>
          <w:p>
            <w:pPr>
              <w:widowControl/>
              <w:spacing w:line="280" w:lineRule="exact"/>
              <w:ind w:firstLine="360" w:firstLineChars="200"/>
              <w:jc w:val="left"/>
              <w:rPr>
                <w:rFonts w:asciiTheme="minorEastAsia" w:hAnsiTheme="minorEastAsia" w:cstheme="minorEastAsia"/>
                <w:sz w:val="18"/>
                <w:szCs w:val="18"/>
              </w:rPr>
            </w:pPr>
            <w:r>
              <w:rPr>
                <w:rFonts w:hint="eastAsia" w:asciiTheme="minorEastAsia" w:hAnsiTheme="minorEastAsia" w:cstheme="minorEastAsia"/>
                <w:sz w:val="18"/>
                <w:szCs w:val="18"/>
              </w:rPr>
              <w:t>6.送达环节责任：行政处罚决定书应当在宣告后当场交付当事人；当事人不在场的，应当在七日内依照民事诉讼法的有关规定，将行政处罚决定书送达当事人。</w:t>
            </w:r>
            <w:r>
              <w:rPr>
                <w:rFonts w:hint="eastAsia" w:asciiTheme="minorEastAsia" w:hAnsiTheme="minorEastAsia" w:cstheme="minorEastAsia"/>
                <w:kern w:val="0"/>
                <w:sz w:val="18"/>
                <w:szCs w:val="18"/>
              </w:rPr>
              <w:br w:type="textWrapping"/>
            </w:r>
            <w:r>
              <w:rPr>
                <w:rFonts w:hint="eastAsia" w:asciiTheme="minorEastAsia" w:hAnsiTheme="minorEastAsia" w:cstheme="minorEastAsia"/>
                <w:sz w:val="18"/>
                <w:szCs w:val="18"/>
              </w:rPr>
              <w:t xml:space="preserve">    7.执行环节责任：（1）监督当事人在决定的期限内，履行生效的行政处罚决定。（2）当事人在法定期限内不申请行政复议或者提起行政诉讼，又不履行的，依法采取加处罚款、查封扣押或向人民法院申请强制执行等措施。</w:t>
            </w:r>
          </w:p>
          <w:p>
            <w:pPr>
              <w:widowControl/>
              <w:spacing w:line="280" w:lineRule="exact"/>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8.监督环节责任：应当建立健全对行政处罚的监督制度；发现行政处罚有错误的，应当主动改正。</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9.其他法律法规规章文件规定应履行的责任。</w:t>
            </w:r>
          </w:p>
        </w:tc>
        <w:tc>
          <w:tcPr>
            <w:tcW w:w="6946" w:type="dxa"/>
            <w:shd w:val="clear" w:color="000000" w:fill="FFFFFF"/>
            <w:vAlign w:val="center"/>
          </w:tcPr>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1.</w:t>
            </w:r>
            <w:r>
              <w:rPr>
                <w:rFonts w:hint="eastAsia" w:asciiTheme="minorEastAsia" w:hAnsiTheme="minorEastAsia" w:cstheme="minorEastAsia"/>
                <w:sz w:val="18"/>
                <w:szCs w:val="18"/>
              </w:rPr>
              <w:t>【法律】</w:t>
            </w:r>
            <w:r>
              <w:rPr>
                <w:rFonts w:hint="eastAsia" w:asciiTheme="minorEastAsia" w:hAnsiTheme="minorEastAsia" w:cstheme="minorEastAsia"/>
                <w:kern w:val="0"/>
                <w:sz w:val="18"/>
                <w:szCs w:val="18"/>
              </w:rPr>
              <w:t>《中华人民共和国行政处罚法》（1996年3月17日通过，2009年8月27日修正，2009年8月27日国家主席令第十八号公布，自公布之日起施行)</w:t>
            </w:r>
          </w:p>
          <w:p>
            <w:pPr>
              <w:widowControl/>
              <w:spacing w:line="240" w:lineRule="exact"/>
              <w:ind w:firstLine="405" w:firstLineChars="225"/>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第三条 公民、法人或者其他组织违反行政管理秩序的行为，应当给予行政处罚的，依照本法由法律、法规或者规章规定，并由行政机关依照本法规定的程序实施。</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没有法定依据或者不遵守法定程序的，行政处罚无效。</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第二十条 行政处罚由违法行为发生地的县级以上地方人民政府具有行政处罚权的行政机关管辖。法律、行政法规另有规定的除外。</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2.</w:t>
            </w:r>
            <w:r>
              <w:rPr>
                <w:rFonts w:hint="eastAsia" w:asciiTheme="minorEastAsia" w:hAnsiTheme="minorEastAsia" w:cstheme="minorEastAsia"/>
                <w:sz w:val="18"/>
                <w:szCs w:val="18"/>
              </w:rPr>
              <w:t>【法律】</w:t>
            </w:r>
            <w:r>
              <w:rPr>
                <w:rFonts w:hint="eastAsia" w:asciiTheme="minorEastAsia" w:hAnsiTheme="minorEastAsia" w:cstheme="minorEastAsia"/>
                <w:kern w:val="0"/>
                <w:sz w:val="18"/>
                <w:szCs w:val="18"/>
              </w:rPr>
              <w:t>《中华人民共和国行政处罚法》（1996年3月17日通过，2009年8月27日修正，2009年8月27日国家主席令第十八号公布，自公布之日起施行)</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执法人员与当事人有直接利害关系的，应当回避。</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第三十四条 执法人员当场作出行政处罚决定的，应当向当事人出示执法身份证件，填写预定格式、编有号码的行政处罚决定书。行政处罚决定书应当当场交付当事人。</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前款规定的行政处罚决定书应当载明当事人的违法行为、行政处罚依据、罚款数额、时间、地点以及行政机关名称，并由执法人员签名或者盖章。</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执法人员当场作出的行政处罚决定，必须报所属行政机关备案。</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3.</w:t>
            </w:r>
            <w:r>
              <w:rPr>
                <w:rFonts w:hint="eastAsia" w:asciiTheme="minorEastAsia" w:hAnsiTheme="minorEastAsia" w:cstheme="minorEastAsia"/>
                <w:sz w:val="18"/>
                <w:szCs w:val="18"/>
              </w:rPr>
              <w:t xml:space="preserve"> 【法律】</w:t>
            </w:r>
            <w:r>
              <w:rPr>
                <w:rFonts w:hint="eastAsia" w:asciiTheme="minorEastAsia" w:hAnsiTheme="minorEastAsia" w:cstheme="minorEastAsia"/>
                <w:kern w:val="0"/>
                <w:sz w:val="18"/>
                <w:szCs w:val="18"/>
              </w:rPr>
              <w:t>《中华人民共和国行政处罚法》（1996年3月17日通过，2009年8月27日修正，2009年8月27日国家主席令第十八号公布，自公布之日起施行)</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第三十八条 调查终结，行政机关负责人应当对调查结果进行审查，根据不同情况，分别作出如下决定：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（一）确有应受行政处罚的违法行为的，根据情节轻重及具体情况，作出行政处罚决定；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（二）违法行为轻微，依法可以不予行政处罚的，不予行政处罚；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（三）违法事实不能成立的，不得给予行政处罚；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（四）违法行为已构成犯罪的，移送司法机关。</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对情节复杂或者重大违法行为给予较重的行政处罚，行政机关的负责人应当集体讨论决定。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4.</w:t>
            </w:r>
            <w:r>
              <w:rPr>
                <w:rFonts w:hint="eastAsia" w:asciiTheme="minorEastAsia" w:hAnsiTheme="minorEastAsia" w:cstheme="minorEastAsia"/>
                <w:sz w:val="18"/>
                <w:szCs w:val="18"/>
              </w:rPr>
              <w:t xml:space="preserve"> 【法律】</w:t>
            </w:r>
            <w:r>
              <w:rPr>
                <w:rFonts w:hint="eastAsia" w:asciiTheme="minorEastAsia" w:hAnsiTheme="minorEastAsia" w:cstheme="minorEastAsia"/>
                <w:kern w:val="0"/>
                <w:sz w:val="18"/>
                <w:szCs w:val="18"/>
              </w:rPr>
              <w:t>《中华人民共和国行政处罚法》（1996年3月17日通过，2009年8月27日修正，2009年8月27日国家主席令第十八号公布，自公布之日起施行)</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第三十一条 行政机关在作出行政处罚决定之前，应当告知当事人作出行政处罚决定的事实、理由及依据，并告知当事人依法享有的权利。</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5.</w:t>
            </w:r>
            <w:r>
              <w:rPr>
                <w:rFonts w:hint="eastAsia" w:asciiTheme="minorEastAsia" w:hAnsiTheme="minorEastAsia" w:cstheme="minorEastAsia"/>
                <w:sz w:val="18"/>
                <w:szCs w:val="18"/>
              </w:rPr>
              <w:t xml:space="preserve"> 【法律】</w:t>
            </w:r>
            <w:r>
              <w:rPr>
                <w:rFonts w:hint="eastAsia" w:asciiTheme="minorEastAsia" w:hAnsiTheme="minorEastAsia" w:cstheme="minorEastAsia"/>
                <w:kern w:val="0"/>
                <w:sz w:val="18"/>
                <w:szCs w:val="18"/>
              </w:rPr>
              <w:t>《中华人民共和国行政处罚法》（1996年3月17日通过，2009年8月27日修正，2009年8月27日国家主席令第十八号公布，自公布之日起施行)</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第二十三条 行政机关实施行政处罚时，应当责令当事人改正或者限期改正违法行为。</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第二十四条 对当事人的同一个违法行为，不得给予两次以上罚款的行政处罚。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第三十条 公民、法人或者其他组织违反行政管理秩序的行为，依法应当给予行政处罚的，行政机关必须查明事实；违法事实不清的，不得给予行政处罚。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第三十二条 当事人有权进行陈述和申辩。行政机关必须充分听取当事人的意见，对当事人提出的事实、理由和证据，应当进行复核；当事人提出的事实、理由或者证据成立的，行政机关应当采纳。</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行政机关不得因当事人申辩而加重处罚。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第三十八条 调查终结，行政机关负责人应当对调查结果进行审查，根据不同情况，分别作出如下决定：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（一）确有应受行政处罚的违法行为的，根据情节轻重及具体情况，作出行政处罚决定；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（二）违法行为轻微，依法可以不予行政处罚的，不予行政处罚；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（三）违法事实不能成立的，不得给予行政处罚；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（四）违法行为已构成犯罪的，移送司法机关。</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对情节复杂或者重大违法行为给予较重的行政处罚，行政机关的负责人应当集体讨论决定。</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第三十九条 行政机关依照本法第三十八条的规定给予行政处罚，应当制作行政处罚决定书。行政处罚决定书应当载明下列事项：</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（一）当事人的姓名或者名称、地址；</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（二）违反法律、法规或者规章的事实和证据；</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（三）行政处罚的种类和依据；</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（四）行政处罚的履行方式和期限；</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（五）不服行政处罚决定，申请行政复议或者提起行政诉讼的途径和期限；</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（六）作出行政处罚决定的行政机关名称和作出决定的日期。</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行政处罚决定书必须盖有作出行政处罚决定的行政机关的印章。</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6.</w:t>
            </w:r>
            <w:r>
              <w:rPr>
                <w:rFonts w:hint="eastAsia" w:asciiTheme="minorEastAsia" w:hAnsiTheme="minorEastAsia" w:cstheme="minorEastAsia"/>
                <w:sz w:val="18"/>
                <w:szCs w:val="18"/>
              </w:rPr>
              <w:t xml:space="preserve"> 【法律】</w:t>
            </w:r>
            <w:r>
              <w:rPr>
                <w:rFonts w:hint="eastAsia" w:asciiTheme="minorEastAsia" w:hAnsiTheme="minorEastAsia" w:cstheme="minorEastAsia"/>
                <w:kern w:val="0"/>
                <w:sz w:val="18"/>
                <w:szCs w:val="18"/>
              </w:rPr>
              <w:t>《中华人民共和国行政处罚法》（1996年3月17日通过，2009年8月27日修正，2009年8月27日国家主席令第十八号公布，自公布之日起施行)</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第四十条 行政处罚决定书应当在宣告后当场交付当事人；当事人不在场的，行政机关应当在七日内依照民事诉讼法的有关规定，将行政处罚决定书送达当事人。</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7.</w:t>
            </w:r>
            <w:r>
              <w:rPr>
                <w:rFonts w:hint="eastAsia" w:asciiTheme="minorEastAsia" w:hAnsiTheme="minorEastAsia" w:cstheme="minorEastAsia"/>
                <w:sz w:val="18"/>
                <w:szCs w:val="18"/>
              </w:rPr>
              <w:t xml:space="preserve"> 【法律】</w:t>
            </w:r>
            <w:r>
              <w:rPr>
                <w:rFonts w:hint="eastAsia" w:asciiTheme="minorEastAsia" w:hAnsiTheme="minorEastAsia" w:cstheme="minorEastAsia"/>
                <w:kern w:val="0"/>
                <w:sz w:val="18"/>
                <w:szCs w:val="18"/>
              </w:rPr>
              <w:t>《中华人民共和国行政处罚法》（1996年3月17日通过，2009年8月27日修正，2009年8月27日国家主席令第十八号公布，自公布之日起施行)</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第四十四条 行政处罚决定依法作出后，当事人应当在行政处罚决定的期限内，予以履行。</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第四十五条 当事人对行政处罚决定不服申请行政复议或者提起行政诉讼的，行政处罚不停止执行，法律另有规定的除外。</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第五十一条 当事人逾期不履行行政处罚决定的，作出行政处罚决定的行政机关可以采取下列措施：</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（一）到期不缴纳罚款的，每日按罚款数额的百分之三加处罚款；</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（二）根据法律规定，将查封、扣押的财物拍卖或者将冻结的存款划拨抵缴罚款；</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（三）申请人民法院强制执行。</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8.</w:t>
            </w:r>
            <w:r>
              <w:rPr>
                <w:rFonts w:hint="eastAsia" w:asciiTheme="minorEastAsia" w:hAnsiTheme="minorEastAsia" w:cstheme="minorEastAsia"/>
                <w:sz w:val="18"/>
                <w:szCs w:val="18"/>
              </w:rPr>
              <w:t xml:space="preserve"> 【法律】</w:t>
            </w:r>
            <w:r>
              <w:rPr>
                <w:rFonts w:hint="eastAsia" w:asciiTheme="minorEastAsia" w:hAnsiTheme="minorEastAsia" w:cstheme="minorEastAsia"/>
                <w:kern w:val="0"/>
                <w:sz w:val="18"/>
                <w:szCs w:val="18"/>
              </w:rPr>
              <w:t>《中华人民共和国行政处罚法》（1996年3月17日通过，2009年8月27日修正，2009年8月27日国家主席令第十八号公布，自公布之日起施行)</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第五十四条 行政机关应当建立健全对行政处罚的监督制度。县级以上人民政府应当加强对行政处罚的监督检查。</w:t>
            </w:r>
          </w:p>
          <w:p>
            <w:pPr>
              <w:widowControl/>
              <w:spacing w:line="240" w:lineRule="exact"/>
              <w:ind w:firstLine="42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公民、法人或者其他组织对行政机关作出的行政处罚，有权申诉或者检举；行政机关应当认真审查，发现行政处罚有错误的，应当主动改正。</w:t>
            </w:r>
          </w:p>
          <w:p>
            <w:pPr>
              <w:widowControl/>
              <w:jc w:val="left"/>
              <w:rPr>
                <w:rFonts w:asciiTheme="minorEastAsia" w:hAnsiTheme="minorEastAsia" w:cstheme="minorEastAsia"/>
                <w:kern w:val="0"/>
                <w:sz w:val="18"/>
                <w:szCs w:val="18"/>
              </w:rPr>
            </w:pPr>
          </w:p>
        </w:tc>
        <w:tc>
          <w:tcPr>
            <w:tcW w:w="2268" w:type="dxa"/>
            <w:shd w:val="clear" w:color="000000" w:fill="FFFFFF"/>
            <w:vAlign w:val="center"/>
          </w:tcPr>
          <w:p>
            <w:pPr>
              <w:widowControl/>
              <w:spacing w:line="280" w:lineRule="exact"/>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因不履行或不正确履行职责，有下列情形的，行政机关及相关工作人应承担相应责任：</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xml:space="preserve">    1.没有法定的行政处罚依据的；</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xml:space="preserve">    2.擅自改变行政处罚种类、幅度的；</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xml:space="preserve">    3.违反法定的行政处罚程序的；</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xml:space="preserve">    4.违反《行政处罚法》第十八条关于委托处罚的规定的；</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xml:space="preserve">    5.进行处罚时，不使用罚款、没收财物单据或者使用非法定部门制发的罚款、没收财物单据的；</w:t>
            </w:r>
          </w:p>
          <w:p>
            <w:pPr>
              <w:widowControl/>
              <w:spacing w:line="280" w:lineRule="exact"/>
              <w:ind w:firstLine="270" w:firstLineChars="15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6.违反法律规定自行收缴罚款的，或向案件承办机构返还罚款或者拍卖款项的；</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xml:space="preserve">    7.将罚款、没收的违法所得或者财物截留、私分或者变相私分的；</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xml:space="preserve">    8.利用职务上的便利，索取或者收受他人财物、收缴罚款据为己有的；</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xml:space="preserve">    9.使用或者损毁扣押的财物，对当事人造成损失的；</w:t>
            </w:r>
          </w:p>
          <w:p>
            <w:pPr>
              <w:widowControl/>
              <w:spacing w:line="280" w:lineRule="exact"/>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10.违法实行检查措施或者执行措施，给公民人身或者财产造成损害、给法人或者其他组织造成损失的；</w:t>
            </w:r>
          </w:p>
          <w:p>
            <w:pPr>
              <w:widowControl/>
              <w:spacing w:line="280" w:lineRule="exact"/>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11.为牟取本单位私利，对应当依法移交司法机关追究刑事责任的不移交，以行政处罚代替刑罚的；</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12.玩忽职守，对应当予以制止和处罚的违法行为不予制止、处罚，致使公民、法人或者其他组织的合法权益、公共利益和社会秩序遭受损害或徇私舞弊、包庇纵容违法行为的。</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xml:space="preserve">    13.其他违反法律法规规章文件规定的行为。</w:t>
            </w:r>
          </w:p>
        </w:tc>
        <w:tc>
          <w:tcPr>
            <w:tcW w:w="4882" w:type="dxa"/>
            <w:shd w:val="clear" w:color="000000" w:fill="FFFFFF"/>
            <w:vAlign w:val="center"/>
          </w:tcPr>
          <w:p>
            <w:pPr>
              <w:widowControl/>
              <w:spacing w:line="280" w:lineRule="exact"/>
              <w:jc w:val="left"/>
              <w:rPr>
                <w:rFonts w:asciiTheme="minorEastAsia" w:hAnsiTheme="minorEastAsia" w:cstheme="minorEastAsia"/>
                <w:sz w:val="18"/>
                <w:szCs w:val="18"/>
              </w:rPr>
            </w:pPr>
            <w:r>
              <w:rPr>
                <w:rFonts w:hint="eastAsia" w:asciiTheme="minorEastAsia" w:hAnsiTheme="minorEastAsia" w:cstheme="minorEastAsia"/>
                <w:sz w:val="18"/>
                <w:szCs w:val="18"/>
              </w:rPr>
              <w:t>【法律】《中华人民共和国行政处罚法》（11996年3月17日通过，2009年8月27日修正，2009年8月27日国家主席令第十八号公布，自公布之日起施行)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pPr>
              <w:widowControl/>
              <w:spacing w:line="280" w:lineRule="exact"/>
              <w:jc w:val="left"/>
              <w:rPr>
                <w:rFonts w:asciiTheme="minorEastAsia" w:hAnsiTheme="minorEastAsia" w:cstheme="minorEastAsia"/>
                <w:sz w:val="18"/>
                <w:szCs w:val="18"/>
              </w:rPr>
            </w:pPr>
            <w:r>
              <w:rPr>
                <w:rFonts w:hint="eastAsia" w:asciiTheme="minorEastAsia" w:hAnsiTheme="minorEastAsia" w:cstheme="minorEastAsia"/>
                <w:sz w:val="18"/>
                <w:szCs w:val="18"/>
              </w:rPr>
              <w:t>（一）没有法定的行政处罚依据的；</w:t>
            </w:r>
          </w:p>
          <w:p>
            <w:pPr>
              <w:widowControl/>
              <w:spacing w:line="280" w:lineRule="exact"/>
              <w:jc w:val="left"/>
              <w:rPr>
                <w:rFonts w:asciiTheme="minorEastAsia" w:hAnsiTheme="minorEastAsia" w:cstheme="minorEastAsia"/>
                <w:sz w:val="18"/>
                <w:szCs w:val="18"/>
              </w:rPr>
            </w:pPr>
            <w:r>
              <w:rPr>
                <w:rFonts w:hint="eastAsia" w:asciiTheme="minorEastAsia" w:hAnsiTheme="minorEastAsia" w:cstheme="minorEastAsia"/>
                <w:sz w:val="18"/>
                <w:szCs w:val="18"/>
              </w:rPr>
              <w:t>（二）擅自改变行政处罚种类、幅度的；</w:t>
            </w:r>
          </w:p>
          <w:p>
            <w:pPr>
              <w:widowControl/>
              <w:spacing w:line="280" w:lineRule="exact"/>
              <w:jc w:val="left"/>
              <w:rPr>
                <w:rFonts w:asciiTheme="minorEastAsia" w:hAnsiTheme="minorEastAsia" w:cstheme="minorEastAsia"/>
                <w:sz w:val="18"/>
                <w:szCs w:val="18"/>
              </w:rPr>
            </w:pPr>
            <w:r>
              <w:rPr>
                <w:rFonts w:hint="eastAsia" w:asciiTheme="minorEastAsia" w:hAnsiTheme="minorEastAsia" w:cstheme="minorEastAsia"/>
                <w:sz w:val="18"/>
                <w:szCs w:val="18"/>
              </w:rPr>
              <w:t>（三）违反法定的行政处罚程序的；</w:t>
            </w:r>
          </w:p>
          <w:p>
            <w:pPr>
              <w:widowControl/>
              <w:jc w:val="left"/>
              <w:rPr>
                <w:rFonts w:asciiTheme="minorEastAsia" w:hAnsiTheme="minorEastAsia" w:cstheme="minorEastAsia"/>
                <w:kern w:val="0"/>
                <w:sz w:val="18"/>
                <w:szCs w:val="18"/>
              </w:rPr>
            </w:pPr>
            <w:r>
              <w:rPr>
                <w:rFonts w:hint="eastAsia" w:asciiTheme="minorEastAsia" w:hAnsiTheme="minorEastAsia" w:cstheme="minorEastAsia"/>
                <w:sz w:val="18"/>
                <w:szCs w:val="18"/>
              </w:rPr>
              <w:t>（四）违反本法第十八条关于委托处罚的规定的。</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 xml:space="preserve">    执法人员利用职务上的便利，索取或者收受他人财物、收缴罚款据为己有，构成犯罪的，依法追究刑事责任；情节轻微不构成犯罪的，依法给予行政处分。</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第五十九条行政机关使用或者损毁扣押的财物，对当事人造成损失的，应当依法予以赔偿，对直接负责的主管人员和其他直接责任人员依法给予行政处分。</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5" w:hRule="atLeast"/>
          <w:jc w:val="center"/>
        </w:trPr>
        <w:tc>
          <w:tcPr>
            <w:tcW w:w="534" w:type="dxa"/>
            <w:shd w:val="clear" w:color="000000" w:fill="FFFFFF"/>
            <w:vAlign w:val="center"/>
          </w:tcPr>
          <w:p>
            <w:pPr>
              <w:widowControl/>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cstheme="minorEastAsia"/>
                <w:kern w:val="0"/>
                <w:sz w:val="18"/>
                <w:szCs w:val="18"/>
                <w:lang w:val="en-US" w:eastAsia="zh-CN"/>
              </w:rPr>
              <w:t>4</w:t>
            </w:r>
          </w:p>
        </w:tc>
        <w:tc>
          <w:tcPr>
            <w:tcW w:w="708" w:type="dxa"/>
            <w:shd w:val="clear" w:color="000000" w:fill="FFFFFF"/>
            <w:vAlign w:val="center"/>
          </w:tcPr>
          <w:p>
            <w:pPr>
              <w:widowControl/>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行政给付</w:t>
            </w:r>
          </w:p>
        </w:tc>
        <w:tc>
          <w:tcPr>
            <w:tcW w:w="851" w:type="dxa"/>
            <w:shd w:val="clear" w:color="000000" w:fill="FFFFFF"/>
            <w:vAlign w:val="center"/>
          </w:tcPr>
          <w:p>
            <w:pPr>
              <w:widowControl/>
              <w:jc w:val="center"/>
              <w:rPr>
                <w:rFonts w:asciiTheme="minorEastAsia" w:hAnsiTheme="minorEastAsia" w:cstheme="minorEastAsia"/>
                <w:kern w:val="0"/>
                <w:sz w:val="18"/>
                <w:szCs w:val="18"/>
              </w:rPr>
            </w:pPr>
            <w:r>
              <w:rPr>
                <w:rFonts w:ascii="宋体" w:hAnsi="宋体" w:eastAsia="宋体" w:cs="宋体"/>
                <w:color w:val="auto"/>
                <w:sz w:val="19"/>
                <w:szCs w:val="19"/>
                <w:u w:val="none"/>
              </w:rPr>
              <w:fldChar w:fldCharType="begin"/>
            </w:r>
            <w:r>
              <w:rPr>
                <w:rFonts w:ascii="宋体" w:hAnsi="宋体" w:eastAsia="宋体" w:cs="宋体"/>
                <w:color w:val="auto"/>
                <w:sz w:val="19"/>
                <w:szCs w:val="19"/>
                <w:u w:val="none"/>
              </w:rPr>
              <w:instrText xml:space="preserve"> HYPERLINK "http://59.211.219.68/gxzzqsxk/epointqlk/audititem/yifabu/void(0)" </w:instrText>
            </w:r>
            <w:r>
              <w:rPr>
                <w:rFonts w:ascii="宋体" w:hAnsi="宋体" w:eastAsia="宋体" w:cs="宋体"/>
                <w:color w:val="auto"/>
                <w:sz w:val="19"/>
                <w:szCs w:val="19"/>
                <w:u w:val="none"/>
              </w:rPr>
              <w:fldChar w:fldCharType="separate"/>
            </w:r>
            <w:r>
              <w:rPr>
                <w:rStyle w:val="10"/>
                <w:rFonts w:ascii="宋体" w:hAnsi="宋体" w:eastAsia="宋体" w:cs="宋体"/>
                <w:color w:val="auto"/>
                <w:sz w:val="19"/>
                <w:szCs w:val="19"/>
                <w:u w:val="none"/>
              </w:rPr>
              <w:t>对公民法律援助申请的审批</w:t>
            </w:r>
            <w:r>
              <w:rPr>
                <w:rFonts w:ascii="宋体" w:hAnsi="宋体" w:eastAsia="宋体" w:cs="宋体"/>
                <w:color w:val="auto"/>
                <w:sz w:val="19"/>
                <w:szCs w:val="19"/>
                <w:u w:val="none"/>
              </w:rPr>
              <w:fldChar w:fldCharType="end"/>
            </w:r>
          </w:p>
        </w:tc>
        <w:tc>
          <w:tcPr>
            <w:tcW w:w="425" w:type="dxa"/>
            <w:shd w:val="clear" w:color="000000" w:fill="FFFFFF"/>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w:t>
            </w:r>
          </w:p>
        </w:tc>
        <w:tc>
          <w:tcPr>
            <w:tcW w:w="2410" w:type="dxa"/>
            <w:shd w:val="clear" w:color="000000" w:fill="FFFFFF"/>
            <w:vAlign w:val="center"/>
          </w:tcPr>
          <w:p>
            <w:pPr>
              <w:widowControl/>
              <w:ind w:firstLine="36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【法规】《法律援助条例》（2003年7月16日国务院第15次常务会议通过，国务院令第385号公布，自2003年9月1日起施行）第四条 县级以上人民政府司法行政部门监督管理本行政区域内的法律援助工作。</w:t>
            </w:r>
          </w:p>
          <w:p>
            <w:pPr>
              <w:widowControl/>
              <w:numPr>
                <w:ilvl w:val="0"/>
                <w:numId w:val="1"/>
              </w:numPr>
              <w:ind w:firstLine="36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公民对下列需要代理的事项，因经济困难没有委托代理人的，可以向法律援助机构申请法律援助：（一）依法请求国家赔偿的；（二）请求给予社会保险待遇或者最低生活保障待遇的；（三）请求发给抚恤金、救济金的；（四）请求给付赡养费、抚养费、扶养费的；（五）请求支付劳动报酬的；（六）主张因见义勇为行为产生的民事权益的。</w:t>
            </w:r>
          </w:p>
          <w:p>
            <w:pPr>
              <w:widowControl/>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省、自治区、直辖市人民政府可以对前款规定以外的法律援助事项作出补充规定。</w:t>
            </w:r>
          </w:p>
          <w:p>
            <w:pPr>
              <w:widowControl/>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公民可以就本条第一款、第二款规定的事项向法律援助机构申请法律咨询。    </w:t>
            </w:r>
          </w:p>
          <w:p>
            <w:pPr>
              <w:widowControl/>
              <w:numPr>
                <w:ilvl w:val="0"/>
                <w:numId w:val="1"/>
              </w:numPr>
              <w:ind w:firstLine="36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刑事诉讼中有下列情形之一的，公民可以向法律援助机构申请法律援助：（一）犯罪嫌疑人在被侦查机关第一次讯问后或者采取强制措施之日起，因经济困难没有聘请律师的；（二）公诉案件中的被害人及其法定代理或者近亲属，自案件移送审查之日起，因经济困难没有委托诉讼代理人的；（三）自诉案件的自诉人及其法定代理人，自案件被人民法院受理之日起，因经济困难没有委托诉讼代理人的。</w:t>
            </w:r>
          </w:p>
          <w:p>
            <w:pPr>
              <w:widowControl/>
              <w:numPr>
                <w:ilvl w:val="0"/>
                <w:numId w:val="1"/>
              </w:numPr>
              <w:ind w:firstLine="36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公诉人出庭公诉的案件，被告人因经济困难或者其他原因没有委托辩护人，人民法院为被告人指定辩护时，法律援助机构应当提供法律援助。被告人是盲、聋、哑人或者被告人可能被判处死刑而没有委托辩护人的，人民法院为被告人指定辩护时，法律援助机构应当提供法律援助，无须对被告人进行经济状况的审查。</w:t>
            </w:r>
          </w:p>
          <w:p>
            <w:pPr>
              <w:widowControl/>
              <w:numPr>
                <w:ilvl w:val="0"/>
                <w:numId w:val="2"/>
              </w:numPr>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法律援助机构收到法律援助申请后，应当进行审查；认为申请人提交的证件、证明材料不齐全的，可以要求申请人作出必要的补充或者说明，申请人未按照要求作出补充或者说明的，视为撤销申请；认为申请人提交的证件、证明材料需要查证的，由法律援助机构向有关机关、单位查证。对符合法律援助条件的，法律援助机构应当及时决定提供法律援助；对不符合法律援助条件的，应当书面告知申请人理由。</w:t>
            </w:r>
          </w:p>
          <w:p>
            <w:pPr>
              <w:widowControl/>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第二十四条 受指派办理法律援助案件的律师或者接受安排办理法律援助案件的社会组织人员在案件结案时，应当向法律援助机构提交有关的法律文书副本或者复印件以及结案报告等材料。法律援助机构收到前款规定的结案材料后，应当向受指派办理法律援助案件的律师或者接受安排办理法律援助案件的社会组织人员支付法律援助办案补贴。法律援助办案补贴的标准由省、自治区、直辖市人民政府司法行政部门会同同级财政部门，根据当地经济发展水平，参考法律援助机构办理各类法律援助案件的平均成本等因素核定，并可以根据需要调整。                                                   </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xml:space="preserve">    </w:t>
            </w:r>
          </w:p>
        </w:tc>
        <w:tc>
          <w:tcPr>
            <w:tcW w:w="2126" w:type="dxa"/>
            <w:shd w:val="clear" w:color="000000" w:fill="FFFFFF"/>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1.受理责任：依法受理或不予受理，并一次性告之不予受理理由或需补充提供的相关材料目录。</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xml:space="preserve"> 　 2.审查责任：仔细甄别需法律援助人员</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3.决定责任：对符合条件的，给予资助，对不符合条件的，解释原因。</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4.其他法律法规规章文件规定应履行的责任。</w:t>
            </w:r>
          </w:p>
        </w:tc>
        <w:tc>
          <w:tcPr>
            <w:tcW w:w="6946" w:type="dxa"/>
            <w:shd w:val="clear" w:color="000000" w:fill="FFFFFF"/>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1. 【法律】《中华人民共和国行政许可法》（２００３年８月２７日通过　２００３年８月２７日主席令第7号公布　自２００４年７月１日起施行）第三十条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2. 【法律】《中华人民共和国行政许可法》（２００３年８月２７日通过　２００３年８月２７日主席令第7号公布　自２００４年７月１日起施行）第三十四条 行政机关应当对申请人提交的申请材料进行审查。申请人提交的申请材料齐全、符合法定形式，行政机关能够当场作出决定的，应当当场作出书面的行政许可决定。</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3. 【法律】《中华人民共和国行政许可法》（２００３年８月２７日通过　２００３年８月２７日主席令第7号公布　自２００４年７月１日起施行）第三十七条 行政机关对行政许可申请进行审查后，除当场作出行政许可决定的外，应当在法定期限内按照规定程序作出行政许可决定。</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4. 【法律】《中华人民共和国行政许可法》（２００３年８月２７日通过　２００３年８月２７日主席令第7号公布　自２００４年７月１日起施行）第六十一条 行政机关应当建立健全监督制度，通过核查反映被许可人从事行政许可事项活动情况的有关材料，履行监督责任。</w:t>
            </w:r>
          </w:p>
        </w:tc>
        <w:tc>
          <w:tcPr>
            <w:tcW w:w="2268" w:type="dxa"/>
            <w:shd w:val="clear" w:color="000000" w:fill="FFFFFF"/>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因不履行或不正确履行行政职责：</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1.对符合法定条件的不予受理的或未按规定受理申请人材料的；</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2.违反规定执行法律援助的；</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3.其他违反法律法规规章文件规定的行为。</w:t>
            </w:r>
          </w:p>
        </w:tc>
        <w:tc>
          <w:tcPr>
            <w:tcW w:w="4882" w:type="dxa"/>
            <w:shd w:val="clear" w:color="000000" w:fill="FFFFFF"/>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1. 【法律】《中华人民共和国行政许可法》（2003年主席令第7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jc w:val="left"/>
              <w:rPr>
                <w:rFonts w:asciiTheme="minorEastAsia" w:hAnsiTheme="minorEastAsia" w:cstheme="minorEastAsia"/>
                <w:strike/>
                <w:kern w:val="0"/>
                <w:sz w:val="18"/>
                <w:szCs w:val="18"/>
              </w:rPr>
            </w:pPr>
            <w:r>
              <w:rPr>
                <w:rFonts w:hint="eastAsia" w:asciiTheme="minorEastAsia" w:hAnsiTheme="minorEastAsia" w:cstheme="minorEastAsia"/>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000000" w:fill="FFFFFF"/>
            <w:vAlign w:val="center"/>
          </w:tcPr>
          <w:p>
            <w:pPr>
              <w:widowControl/>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cstheme="minorEastAsia"/>
                <w:kern w:val="0"/>
                <w:sz w:val="18"/>
                <w:szCs w:val="18"/>
                <w:lang w:val="en-US" w:eastAsia="zh-CN"/>
              </w:rPr>
              <w:t>5</w:t>
            </w:r>
          </w:p>
        </w:tc>
        <w:tc>
          <w:tcPr>
            <w:tcW w:w="708" w:type="dxa"/>
            <w:shd w:val="clear" w:color="000000" w:fill="FFFFFF"/>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行政奖励</w:t>
            </w:r>
          </w:p>
        </w:tc>
        <w:tc>
          <w:tcPr>
            <w:tcW w:w="851" w:type="dxa"/>
            <w:shd w:val="clear" w:color="000000" w:fill="FFFFFF"/>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w:t>
            </w:r>
            <w:r>
              <w:rPr>
                <w:rFonts w:ascii="宋体" w:hAnsi="宋体" w:eastAsia="宋体" w:cs="宋体"/>
                <w:color w:val="auto"/>
                <w:sz w:val="19"/>
                <w:szCs w:val="19"/>
                <w:u w:val="none"/>
              </w:rPr>
              <w:fldChar w:fldCharType="begin"/>
            </w:r>
            <w:r>
              <w:rPr>
                <w:rFonts w:ascii="宋体" w:hAnsi="宋体" w:eastAsia="宋体" w:cs="宋体"/>
                <w:color w:val="auto"/>
                <w:sz w:val="19"/>
                <w:szCs w:val="19"/>
                <w:u w:val="none"/>
              </w:rPr>
              <w:instrText xml:space="preserve"> HYPERLINK "http://59.211.219.68/gxzzqsxk/epointqlk/audititem/yifabu/void(0)" </w:instrText>
            </w:r>
            <w:r>
              <w:rPr>
                <w:rFonts w:ascii="宋体" w:hAnsi="宋体" w:eastAsia="宋体" w:cs="宋体"/>
                <w:color w:val="auto"/>
                <w:sz w:val="19"/>
                <w:szCs w:val="19"/>
                <w:u w:val="none"/>
              </w:rPr>
              <w:fldChar w:fldCharType="separate"/>
            </w:r>
            <w:r>
              <w:rPr>
                <w:rStyle w:val="10"/>
                <w:rFonts w:ascii="宋体" w:hAnsi="宋体" w:eastAsia="宋体" w:cs="宋体"/>
                <w:color w:val="auto"/>
                <w:sz w:val="19"/>
                <w:szCs w:val="19"/>
                <w:u w:val="none"/>
              </w:rPr>
              <w:t>对在法律援助工作中作出突出贡献的组织和个人进行表彰奖励</w:t>
            </w:r>
            <w:r>
              <w:rPr>
                <w:rFonts w:ascii="宋体" w:hAnsi="宋体" w:eastAsia="宋体" w:cs="宋体"/>
                <w:color w:val="auto"/>
                <w:sz w:val="19"/>
                <w:szCs w:val="19"/>
                <w:u w:val="none"/>
              </w:rPr>
              <w:fldChar w:fldCharType="end"/>
            </w:r>
          </w:p>
        </w:tc>
        <w:tc>
          <w:tcPr>
            <w:tcW w:w="425" w:type="dxa"/>
            <w:shd w:val="clear" w:color="000000" w:fill="FFFFFF"/>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w:t>
            </w:r>
          </w:p>
        </w:tc>
        <w:tc>
          <w:tcPr>
            <w:tcW w:w="2410" w:type="dxa"/>
            <w:shd w:val="clear" w:color="000000" w:fill="FFFFFF"/>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【法规】《法律援助条例》（2003年7月16日国务院第15次常务会议通过，国务院令第385号公布，自2003年9月1日起施行）第九条 对在法律援助工作中作出突出贡献的组织和个人，有关的人民政府、司法行政部门应当给予表彰、奖励。</w:t>
            </w:r>
          </w:p>
        </w:tc>
        <w:tc>
          <w:tcPr>
            <w:tcW w:w="2126" w:type="dxa"/>
            <w:shd w:val="clear" w:color="auto" w:fill="auto"/>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1.前期环节责任：收集整理在法律援助工作中做出显著成绩的组织或者个人相关材料，及时呈报处理。</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2.审查环节责任：审查材料的真伪及作用，提出审查意见。</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3.决定环节责任：决定是否对在法律援助工作中做出显著成绩的组织或者个人的奖励标准和方式。</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4.执行环节责任：兑现奖励。</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5.其他法律法规规章文件规定应履行的责任。</w:t>
            </w:r>
          </w:p>
        </w:tc>
        <w:tc>
          <w:tcPr>
            <w:tcW w:w="6946" w:type="dxa"/>
            <w:shd w:val="clear" w:color="auto" w:fill="auto"/>
            <w:vAlign w:val="center"/>
          </w:tcPr>
          <w:p>
            <w:pPr>
              <w:widowControl/>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【法规】《法律援助条例》（2003年7月16日国务院第15次常务会议通过，国务院令第385号公布，自2003年9月1日起施行）第九条 对在法律援助工作中作出突出贡献的组织和个人，有关的人民政府、司法行政部门应当给予表彰、奖励。</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w:t>
            </w:r>
          </w:p>
        </w:tc>
        <w:tc>
          <w:tcPr>
            <w:tcW w:w="2268" w:type="dxa"/>
            <w:shd w:val="clear" w:color="auto" w:fill="auto"/>
            <w:vAlign w:val="center"/>
          </w:tcPr>
          <w:p>
            <w:pPr>
              <w:widowControl/>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因不履行或不正确履行行政职责，有下列情形的，行政机关及其工作人员应承担相应责任：</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1.符合奖励条件而审核不通过或不符合奖励条件而违规予以审查通过的；</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2.不按程序研究决定或决定错误或显失公平的；</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3.不及时兑现奖励或收取回扣的；</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4.工作中滥用职权、徇私舞弊、玩忽职守造成不良后果的；</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5.工作中发生贪污腐败行为的；</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6.其他违反法律法规规章文件规定的行为。</w:t>
            </w:r>
          </w:p>
        </w:tc>
        <w:tc>
          <w:tcPr>
            <w:tcW w:w="4882" w:type="dxa"/>
            <w:shd w:val="clear" w:color="auto" w:fill="auto"/>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1.【法规】《行政机关公务员处分条例》（</w:t>
            </w:r>
            <w:r>
              <w:rPr>
                <w:rFonts w:hint="eastAsia" w:asciiTheme="minorEastAsia" w:hAnsiTheme="minorEastAsia" w:cstheme="minorEastAsia"/>
                <w:sz w:val="18"/>
                <w:szCs w:val="18"/>
              </w:rPr>
              <w:t>2007年4月4日通过，2007年4月22日国务院令第495号公布，自2007年6月1日起施行</w:t>
            </w:r>
            <w:r>
              <w:rPr>
                <w:rFonts w:hint="eastAsia" w:asciiTheme="minorEastAsia" w:hAnsiTheme="minorEastAsia" w:cstheme="minorEastAsia"/>
                <w:kern w:val="0"/>
                <w:sz w:val="18"/>
                <w:szCs w:val="18"/>
              </w:rPr>
              <w:t>）第二十条有下列行为之一的，给予记过、记大过处分；情节较重的，给予降级或者撤职处分；情节严重的，给予开除处分：（四）其他玩忽职守、贻误工作的行为。</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2.【法规】《行政机关公务员处分条例》（</w:t>
            </w:r>
            <w:r>
              <w:rPr>
                <w:rFonts w:hint="eastAsia" w:asciiTheme="minorEastAsia" w:hAnsiTheme="minorEastAsia" w:cstheme="minorEastAsia"/>
                <w:sz w:val="18"/>
                <w:szCs w:val="18"/>
              </w:rPr>
              <w:t>2007年4月4日通过，2007年4月22日国务院令第495号公布，自2007年6月1日起施行</w:t>
            </w:r>
            <w:r>
              <w:rPr>
                <w:rFonts w:hint="eastAsia" w:asciiTheme="minorEastAsia" w:hAnsiTheme="minorEastAsia" w:cstheme="minorEastAsia"/>
                <w:kern w:val="0"/>
                <w:sz w:val="18"/>
                <w:szCs w:val="18"/>
              </w:rPr>
              <w:t>）第二十一条有下列行为之一的，给予警告或者记过处分；情节较重的，给予记大过或者降级处分；情节严重的，给予撤职处分：（一）在行政许可工作中违反法定权限、条件和程序设定或者实施行政许可的；</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3.【法规】《行政机关公务员处分条例》（</w:t>
            </w:r>
            <w:r>
              <w:rPr>
                <w:rFonts w:hint="eastAsia" w:asciiTheme="minorEastAsia" w:hAnsiTheme="minorEastAsia" w:cstheme="minorEastAsia"/>
                <w:sz w:val="18"/>
                <w:szCs w:val="18"/>
              </w:rPr>
              <w:t>2007年4月4日通过，2007年4月22日国务院令第495号公布，自2007年6月1日起施行</w:t>
            </w:r>
            <w:r>
              <w:rPr>
                <w:rFonts w:hint="eastAsia" w:asciiTheme="minorEastAsia" w:hAnsiTheme="minorEastAsia" w:cstheme="minorEastAsia"/>
                <w:kern w:val="0"/>
                <w:sz w:val="18"/>
                <w:szCs w:val="18"/>
              </w:rPr>
              <w:t xml:space="preserve">）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                                                        </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restart"/>
            <w:shd w:val="clear" w:color="000000" w:fill="FFFFFF"/>
            <w:vAlign w:val="center"/>
          </w:tcPr>
          <w:p>
            <w:pPr>
              <w:widowControl/>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cstheme="minorEastAsia"/>
                <w:kern w:val="0"/>
                <w:sz w:val="18"/>
                <w:szCs w:val="18"/>
                <w:lang w:val="en-US" w:eastAsia="zh-CN"/>
              </w:rPr>
              <w:t>6</w:t>
            </w:r>
          </w:p>
        </w:tc>
        <w:tc>
          <w:tcPr>
            <w:tcW w:w="708" w:type="dxa"/>
            <w:vMerge w:val="restart"/>
            <w:shd w:val="clear" w:color="000000" w:fill="FFFFFF"/>
            <w:vAlign w:val="center"/>
          </w:tcPr>
          <w:p>
            <w:pPr>
              <w:widowControl/>
              <w:jc w:val="left"/>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行政奖励</w:t>
            </w:r>
          </w:p>
          <w:p>
            <w:pPr>
              <w:widowControl/>
              <w:jc w:val="left"/>
              <w:rPr>
                <w:rFonts w:asciiTheme="minorEastAsia" w:hAnsiTheme="minorEastAsia" w:cstheme="minorEastAsia"/>
                <w:kern w:val="0"/>
                <w:sz w:val="18"/>
                <w:szCs w:val="18"/>
              </w:rPr>
            </w:pPr>
          </w:p>
        </w:tc>
        <w:tc>
          <w:tcPr>
            <w:tcW w:w="851" w:type="dxa"/>
            <w:vMerge w:val="restart"/>
            <w:shd w:val="clear" w:color="000000" w:fill="FFFFFF"/>
            <w:vAlign w:val="center"/>
          </w:tcPr>
          <w:p>
            <w:pPr>
              <w:widowControl/>
              <w:jc w:val="left"/>
              <w:rPr>
                <w:rFonts w:hint="eastAsia" w:asciiTheme="minorEastAsia" w:hAnsiTheme="minorEastAsia" w:cstheme="minorEastAsia"/>
                <w:color w:val="auto"/>
                <w:kern w:val="0"/>
                <w:sz w:val="18"/>
                <w:szCs w:val="18"/>
                <w:u w:val="none"/>
              </w:rPr>
            </w:pPr>
            <w:r>
              <w:rPr>
                <w:rFonts w:hint="eastAsia" w:asciiTheme="minorEastAsia" w:hAnsiTheme="minorEastAsia" w:cstheme="minorEastAsia"/>
                <w:color w:val="auto"/>
                <w:kern w:val="0"/>
                <w:sz w:val="18"/>
                <w:szCs w:val="18"/>
                <w:u w:val="none"/>
              </w:rPr>
              <w:t xml:space="preserve"> </w:t>
            </w:r>
            <w:r>
              <w:rPr>
                <w:rFonts w:ascii="宋体" w:hAnsi="宋体" w:eastAsia="宋体" w:cs="宋体"/>
                <w:color w:val="auto"/>
                <w:sz w:val="19"/>
                <w:szCs w:val="19"/>
                <w:u w:val="none"/>
              </w:rPr>
              <w:fldChar w:fldCharType="begin"/>
            </w:r>
            <w:r>
              <w:rPr>
                <w:rFonts w:ascii="宋体" w:hAnsi="宋体" w:eastAsia="宋体" w:cs="宋体"/>
                <w:color w:val="auto"/>
                <w:sz w:val="19"/>
                <w:szCs w:val="19"/>
                <w:u w:val="none"/>
              </w:rPr>
              <w:instrText xml:space="preserve"> HYPERLINK "http://59.211.219.68/gxzzqsxk/epointqlk/audititem/yifabu/void(0)" </w:instrText>
            </w:r>
            <w:r>
              <w:rPr>
                <w:rFonts w:ascii="宋体" w:hAnsi="宋体" w:eastAsia="宋体" w:cs="宋体"/>
                <w:color w:val="auto"/>
                <w:sz w:val="19"/>
                <w:szCs w:val="19"/>
                <w:u w:val="none"/>
              </w:rPr>
              <w:fldChar w:fldCharType="separate"/>
            </w:r>
            <w:r>
              <w:rPr>
                <w:rStyle w:val="10"/>
                <w:rFonts w:ascii="宋体" w:hAnsi="宋体" w:eastAsia="宋体" w:cs="宋体"/>
                <w:color w:val="auto"/>
                <w:sz w:val="19"/>
                <w:szCs w:val="19"/>
                <w:u w:val="none"/>
              </w:rPr>
              <w:t>对基层法律服务所、基层法律服务工作者进行表彰奖励</w:t>
            </w:r>
            <w:r>
              <w:rPr>
                <w:rFonts w:ascii="宋体" w:hAnsi="宋体" w:eastAsia="宋体" w:cs="宋体"/>
                <w:color w:val="auto"/>
                <w:sz w:val="19"/>
                <w:szCs w:val="19"/>
                <w:u w:val="none"/>
              </w:rPr>
              <w:fldChar w:fldCharType="end"/>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w:t>
            </w:r>
          </w:p>
        </w:tc>
        <w:tc>
          <w:tcPr>
            <w:tcW w:w="425" w:type="dxa"/>
            <w:shd w:val="clear" w:color="000000" w:fill="FFFFFF"/>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w:t>
            </w:r>
          </w:p>
        </w:tc>
        <w:tc>
          <w:tcPr>
            <w:tcW w:w="2410" w:type="dxa"/>
            <w:shd w:val="clear" w:color="000000" w:fill="FFFFFF"/>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【规章】《基层法律服务所管理办法》（2000年3月30日通过，2000年3月31日司法部令第59号发布施行）第四十一条 各级司法行政机关对工作成绩显著、队伍建设良好、管理制度完善的基层法律服务所，应当定期或者适时给予表彰奖励。对事迹特别突出的，应当依照规定程序，报请省级司法行政机关或者司法部给予记功嘉奖。</w:t>
            </w:r>
          </w:p>
        </w:tc>
        <w:tc>
          <w:tcPr>
            <w:tcW w:w="2126" w:type="dxa"/>
            <w:shd w:val="clear" w:color="auto" w:fill="auto"/>
            <w:vAlign w:val="center"/>
          </w:tcPr>
          <w:p>
            <w:pPr>
              <w:widowControl/>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1.前期环节责任：收集整理做出显著成绩先进基层法律服务所相关材料，及时呈报处理。</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2.审查环节责任：审查材料的真伪及作用，提出审查意见。</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3.决定环节责任：决定是否做出显著成绩的基层法律服务所的奖励标准和方式。</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4.执行环节责任：兑现奖励。</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5.其他法律法规规章文件规定应履行的责任。</w:t>
            </w:r>
          </w:p>
        </w:tc>
        <w:tc>
          <w:tcPr>
            <w:tcW w:w="6946" w:type="dxa"/>
            <w:shd w:val="clear" w:color="auto" w:fill="auto"/>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【规章】《基层法律服务所管理办法》（2000年3月30日通过，2000年3月31日司法部令第59号发布施行）第四十一条 各级司法行政机关对工作成绩显著、队伍建设良好、管理制度完善的基层法律服务所，应当定期或者适时给予表彰奖励。对事迹特别突出的，应当依照规定程序，报请省级司法行政机关或者司法部给予记功嘉奖。</w:t>
            </w:r>
            <w:r>
              <w:rPr>
                <w:rFonts w:hint="eastAsia" w:asciiTheme="minorEastAsia" w:hAnsiTheme="minorEastAsia" w:cstheme="minorEastAsia"/>
                <w:kern w:val="0"/>
                <w:sz w:val="18"/>
                <w:szCs w:val="18"/>
              </w:rPr>
              <w:br w:type="textWrapping"/>
            </w:r>
          </w:p>
        </w:tc>
        <w:tc>
          <w:tcPr>
            <w:tcW w:w="2268" w:type="dxa"/>
            <w:shd w:val="clear" w:color="auto" w:fill="auto"/>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因不履行或不正确履行行政职责，有下列情形的，行政机关及其工作人员应承担相应责任：</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1.符合奖励条件而审核不通过或不符合奖励条件而违规予以审查通过的；</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2.不按程序研究决定或决定错误或显失公平的；</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3.不及时兑现奖励或收取回扣的；</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4.工作中滥用职权、徇私舞弊、玩忽职守造成不良后果的；</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5.工作中发生贪污腐败行为的；</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6.其他违反法律法规规章文件规定的行为。</w:t>
            </w:r>
          </w:p>
        </w:tc>
        <w:tc>
          <w:tcPr>
            <w:tcW w:w="4882" w:type="dxa"/>
            <w:shd w:val="clear" w:color="auto" w:fill="auto"/>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1.【法规】《行政机关公务员处分条例》（</w:t>
            </w:r>
            <w:r>
              <w:rPr>
                <w:rFonts w:hint="eastAsia" w:asciiTheme="minorEastAsia" w:hAnsiTheme="minorEastAsia" w:cstheme="minorEastAsia"/>
                <w:sz w:val="18"/>
                <w:szCs w:val="18"/>
              </w:rPr>
              <w:t>2007年4月4日通过，2007年4月22日国务院令第495号公布，自2007年6月1日起施行</w:t>
            </w:r>
            <w:r>
              <w:rPr>
                <w:rFonts w:hint="eastAsia" w:asciiTheme="minorEastAsia" w:hAnsiTheme="minorEastAsia" w:cstheme="minorEastAsia"/>
                <w:kern w:val="0"/>
                <w:sz w:val="18"/>
                <w:szCs w:val="18"/>
              </w:rPr>
              <w:t>）第二十条有下列行为之一的，给予记过、记大过处分；情节较重的，给予降级或者撤职处分；情节严重的，给予开除处分：（四）其他玩忽职守、贻误工作的行为。</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2.【法规】《行政机关公务员处分条例》（</w:t>
            </w:r>
            <w:r>
              <w:rPr>
                <w:rFonts w:hint="eastAsia" w:asciiTheme="minorEastAsia" w:hAnsiTheme="minorEastAsia" w:cstheme="minorEastAsia"/>
                <w:sz w:val="18"/>
                <w:szCs w:val="18"/>
              </w:rPr>
              <w:t>2007年4月4日通过，2007年4月22日国务院令第495号公布，自2007年6月1日起施行</w:t>
            </w:r>
            <w:r>
              <w:rPr>
                <w:rFonts w:hint="eastAsia" w:asciiTheme="minorEastAsia" w:hAnsiTheme="minorEastAsia" w:cstheme="minorEastAsia"/>
                <w:kern w:val="0"/>
                <w:sz w:val="18"/>
                <w:szCs w:val="18"/>
              </w:rPr>
              <w:t>）第二十一条有下列行为之一的，给予警告或者记过处分；情节较重的，给予记大过或者降级处分；情节严重的，给予撤职处分：（一）在行政许可工作中违反法定权限、条件和程序设定或者实施行政许可的；</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3.【法规】《行政机关公务员处分条例》（</w:t>
            </w:r>
            <w:r>
              <w:rPr>
                <w:rFonts w:hint="eastAsia" w:asciiTheme="minorEastAsia" w:hAnsiTheme="minorEastAsia" w:cstheme="minorEastAsia"/>
                <w:sz w:val="18"/>
                <w:szCs w:val="18"/>
              </w:rPr>
              <w:t>2007年4月4日通过，2007年4月22日国务院令第495号公布，自2007年6月1日起施行</w:t>
            </w:r>
            <w:r>
              <w:rPr>
                <w:rFonts w:hint="eastAsia" w:asciiTheme="minorEastAsia" w:hAnsiTheme="minorEastAsia" w:cstheme="minorEastAsia"/>
                <w:kern w:val="0"/>
                <w:sz w:val="18"/>
                <w:szCs w:val="18"/>
              </w:rPr>
              <w:t xml:space="preserve">）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                                                        </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shd w:val="clear" w:color="000000" w:fill="FFFFFF"/>
            <w:vAlign w:val="center"/>
          </w:tcPr>
          <w:p>
            <w:pPr>
              <w:widowControl/>
              <w:jc w:val="center"/>
              <w:rPr>
                <w:rFonts w:hint="eastAsia" w:asciiTheme="minorEastAsia" w:hAnsiTheme="minorEastAsia" w:eastAsiaTheme="minorEastAsia" w:cstheme="minorEastAsia"/>
                <w:kern w:val="0"/>
                <w:sz w:val="18"/>
                <w:szCs w:val="18"/>
                <w:lang w:eastAsia="zh-CN"/>
              </w:rPr>
            </w:pPr>
          </w:p>
        </w:tc>
        <w:tc>
          <w:tcPr>
            <w:tcW w:w="708" w:type="dxa"/>
            <w:vMerge w:val="continue"/>
            <w:shd w:val="clear" w:color="000000" w:fill="FFFFFF"/>
            <w:vAlign w:val="center"/>
          </w:tcPr>
          <w:p>
            <w:pPr>
              <w:widowControl/>
              <w:jc w:val="left"/>
              <w:rPr>
                <w:rFonts w:asciiTheme="minorEastAsia" w:hAnsiTheme="minorEastAsia" w:cstheme="minorEastAsia"/>
                <w:kern w:val="0"/>
                <w:sz w:val="18"/>
                <w:szCs w:val="18"/>
              </w:rPr>
            </w:pPr>
          </w:p>
        </w:tc>
        <w:tc>
          <w:tcPr>
            <w:tcW w:w="851" w:type="dxa"/>
            <w:vMerge w:val="continue"/>
            <w:shd w:val="clear" w:color="000000" w:fill="FFFFFF"/>
            <w:vAlign w:val="center"/>
          </w:tcPr>
          <w:p>
            <w:pPr>
              <w:widowControl/>
              <w:jc w:val="left"/>
              <w:rPr>
                <w:rFonts w:asciiTheme="minorEastAsia" w:hAnsiTheme="minorEastAsia" w:cstheme="minorEastAsia"/>
                <w:kern w:val="0"/>
                <w:sz w:val="18"/>
                <w:szCs w:val="18"/>
              </w:rPr>
            </w:pPr>
          </w:p>
        </w:tc>
        <w:tc>
          <w:tcPr>
            <w:tcW w:w="425" w:type="dxa"/>
            <w:shd w:val="clear" w:color="000000" w:fill="FFFFFF"/>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w:t>
            </w:r>
          </w:p>
        </w:tc>
        <w:tc>
          <w:tcPr>
            <w:tcW w:w="2410" w:type="dxa"/>
            <w:shd w:val="clear" w:color="000000" w:fill="FFFFFF"/>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【规章】《基层法律服务工作者管理办法》（2000年3月30日通过，2000年3月31日司法部令第60号发布，自发布之日起施行）第五十四条 各级司法行政机关对有突出事迹或者显著贡献的基层法律服务工作者，应当定期或者适时给予表彰奖励。对事迹特别突出的应当依照规定程序，报请省级司法行政机关或者司法部给予记功嘉奖。</w:t>
            </w:r>
          </w:p>
        </w:tc>
        <w:tc>
          <w:tcPr>
            <w:tcW w:w="2126" w:type="dxa"/>
            <w:shd w:val="clear" w:color="auto" w:fill="auto"/>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1.前期环节责任：收集整理在基层法律服务工作中做出显著成绩的个人相关材料，及时呈报处理。</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2.审查环节责任：审查材料的真伪及作用，提出审查意见。</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3.决定环节责任：决定是否对在基层法律服务工作中做出显著成绩的组织或者个人的奖励标准和方式。</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4.执行环节责任：兑现奖励。</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5.其他法律法规规章文件规定应履行的责任。</w:t>
            </w:r>
          </w:p>
        </w:tc>
        <w:tc>
          <w:tcPr>
            <w:tcW w:w="6946" w:type="dxa"/>
            <w:shd w:val="clear" w:color="auto" w:fill="auto"/>
            <w:vAlign w:val="center"/>
          </w:tcPr>
          <w:p>
            <w:pPr>
              <w:widowControl/>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【规章】《基层法律服务工作者管理办法》（2000年3月30日通过，2000年3月31日司法部令第60号发布，自发布之日起施行）第五十四条　各级司法行政机关对有突出事迹或者显著贡献的基层法律服务工作者，应当定期或者适时给予表彰奖励。对事迹特别突出的，应当依照规定程序，报请省级司法行政机关或者司法部给予记功嘉奖。                              </w:t>
            </w:r>
          </w:p>
          <w:p>
            <w:pPr>
              <w:widowControl/>
              <w:jc w:val="left"/>
              <w:rPr>
                <w:rFonts w:asciiTheme="minorEastAsia" w:hAnsiTheme="minorEastAsia" w:cstheme="minorEastAsia"/>
                <w:kern w:val="0"/>
                <w:sz w:val="18"/>
                <w:szCs w:val="18"/>
              </w:rPr>
            </w:pPr>
          </w:p>
        </w:tc>
        <w:tc>
          <w:tcPr>
            <w:tcW w:w="2268" w:type="dxa"/>
            <w:shd w:val="clear" w:color="auto" w:fill="auto"/>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因不履行或不正确履行行政职责，有下列情形的，行政机关及其工作人员应承担相应责任：</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1.符合奖励条件而审核不通过或不符合奖励条件而违规予以审查通过的；</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2.不按程序研究决定或决定错误或显失公平的；</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3.不及时兑现奖励或收取回扣的；</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4.工作中滥用职权、徇私舞弊、玩忽职守造成不良后果的；</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5.工作中发生贪污腐败行为的；</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6.其他违反法律法规规章文件规定的行为。</w:t>
            </w:r>
          </w:p>
        </w:tc>
        <w:tc>
          <w:tcPr>
            <w:tcW w:w="4882" w:type="dxa"/>
            <w:shd w:val="clear" w:color="auto" w:fill="auto"/>
            <w:vAlign w:val="center"/>
          </w:tcPr>
          <w:p>
            <w:pPr>
              <w:widowControl/>
              <w:spacing w:after="240"/>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1.【法规】《行政机关公务员处分条例》（</w:t>
            </w:r>
            <w:r>
              <w:rPr>
                <w:rFonts w:hint="eastAsia" w:asciiTheme="minorEastAsia" w:hAnsiTheme="minorEastAsia" w:cstheme="minorEastAsia"/>
                <w:sz w:val="18"/>
                <w:szCs w:val="18"/>
              </w:rPr>
              <w:t>2007年4月4日通过，2007年4月22日国务院令第495号公布，自2007年6月1日起施行</w:t>
            </w:r>
            <w:r>
              <w:rPr>
                <w:rFonts w:hint="eastAsia" w:asciiTheme="minorEastAsia" w:hAnsiTheme="minorEastAsia" w:cstheme="minorEastAsia"/>
                <w:kern w:val="0"/>
                <w:sz w:val="18"/>
                <w:szCs w:val="18"/>
              </w:rPr>
              <w:t>）第二十条有下列行为之一的，给予记过、记大过处分；情节较重的，给予降级或者撤职处分；情节严重的，给予开除处分：（四）其他玩忽职守、贻误工作的行为。</w:t>
            </w:r>
          </w:p>
          <w:p>
            <w:pPr>
              <w:widowControl/>
              <w:spacing w:after="24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2.【法规】《行政机关公务员处分条例》（</w:t>
            </w:r>
            <w:r>
              <w:rPr>
                <w:rFonts w:hint="eastAsia" w:asciiTheme="minorEastAsia" w:hAnsiTheme="minorEastAsia" w:cstheme="minorEastAsia"/>
                <w:sz w:val="18"/>
                <w:szCs w:val="18"/>
              </w:rPr>
              <w:t>2007年4月4日通过，2007年4月22日国务院令第495号公布，自2007年6月1日起施行</w:t>
            </w:r>
            <w:r>
              <w:rPr>
                <w:rFonts w:hint="eastAsia" w:asciiTheme="minorEastAsia" w:hAnsiTheme="minorEastAsia" w:cstheme="minorEastAsia"/>
                <w:kern w:val="0"/>
                <w:sz w:val="18"/>
                <w:szCs w:val="18"/>
              </w:rPr>
              <w:t>）第二十一条有下列行为之一的，给予警告或者记过处分；情节较重的，给予记大过或者降级处分；情节严重的，给予撤职处分：（一）在行政许可工作中违反法定权限、条件和程序设定或者实施行政许可的；</w:t>
            </w:r>
          </w:p>
          <w:p>
            <w:pPr>
              <w:widowControl/>
              <w:spacing w:after="24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3.【法规】《行政机关公务员处分条例》（</w:t>
            </w:r>
            <w:r>
              <w:rPr>
                <w:rFonts w:hint="eastAsia" w:asciiTheme="minorEastAsia" w:hAnsiTheme="minorEastAsia" w:cstheme="minorEastAsia"/>
                <w:sz w:val="18"/>
                <w:szCs w:val="18"/>
              </w:rPr>
              <w:t>2007年4月4日通过，2007年4月22日国务院令第495号公布，自2007年6月1日起施行</w:t>
            </w:r>
            <w:r>
              <w:rPr>
                <w:rFonts w:hint="eastAsia" w:asciiTheme="minorEastAsia" w:hAnsiTheme="minorEastAsia" w:cstheme="minorEastAsia"/>
                <w:kern w:val="0"/>
                <w:sz w:val="18"/>
                <w:szCs w:val="18"/>
              </w:rPr>
              <w:t xml:space="preserve">）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                                                        </w:t>
            </w:r>
          </w:p>
          <w:p>
            <w:pPr>
              <w:widowControl/>
              <w:spacing w:after="24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000000" w:fill="FFFFFF"/>
            <w:vAlign w:val="center"/>
          </w:tcPr>
          <w:p>
            <w:pPr>
              <w:widowControl/>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cstheme="minorEastAsia"/>
                <w:kern w:val="0"/>
                <w:sz w:val="18"/>
                <w:szCs w:val="18"/>
                <w:lang w:val="en-US" w:eastAsia="zh-CN"/>
              </w:rPr>
              <w:t>7</w:t>
            </w:r>
          </w:p>
        </w:tc>
        <w:tc>
          <w:tcPr>
            <w:tcW w:w="708" w:type="dxa"/>
            <w:shd w:val="clear" w:color="000000" w:fill="FFFFFF"/>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行政奖励</w:t>
            </w:r>
          </w:p>
        </w:tc>
        <w:tc>
          <w:tcPr>
            <w:tcW w:w="851" w:type="dxa"/>
            <w:shd w:val="clear" w:color="000000" w:fill="FFFFFF"/>
            <w:vAlign w:val="center"/>
          </w:tcPr>
          <w:p>
            <w:pPr>
              <w:widowControl/>
              <w:jc w:val="left"/>
              <w:rPr>
                <w:rFonts w:asciiTheme="minorEastAsia" w:hAnsiTheme="minorEastAsia" w:cstheme="minorEastAsia"/>
                <w:kern w:val="0"/>
                <w:sz w:val="18"/>
                <w:szCs w:val="18"/>
              </w:rPr>
            </w:pPr>
            <w:r>
              <w:rPr>
                <w:rFonts w:ascii="宋体" w:hAnsi="宋体" w:eastAsia="宋体" w:cs="宋体"/>
                <w:color w:val="auto"/>
                <w:sz w:val="19"/>
                <w:szCs w:val="19"/>
                <w:u w:val="none"/>
              </w:rPr>
              <w:fldChar w:fldCharType="begin"/>
            </w:r>
            <w:r>
              <w:rPr>
                <w:rFonts w:ascii="宋体" w:hAnsi="宋体" w:eastAsia="宋体" w:cs="宋体"/>
                <w:color w:val="auto"/>
                <w:sz w:val="19"/>
                <w:szCs w:val="19"/>
                <w:u w:val="none"/>
              </w:rPr>
              <w:instrText xml:space="preserve"> HYPERLINK "http://59.211.219.68/gxzzqsxk/epointqlk/audititem/yifabu/void(0)" </w:instrText>
            </w:r>
            <w:r>
              <w:rPr>
                <w:rFonts w:ascii="宋体" w:hAnsi="宋体" w:eastAsia="宋体" w:cs="宋体"/>
                <w:color w:val="auto"/>
                <w:sz w:val="19"/>
                <w:szCs w:val="19"/>
                <w:u w:val="none"/>
              </w:rPr>
              <w:fldChar w:fldCharType="separate"/>
            </w:r>
            <w:r>
              <w:rPr>
                <w:rStyle w:val="10"/>
                <w:rFonts w:ascii="宋体" w:hAnsi="宋体" w:eastAsia="宋体" w:cs="宋体"/>
                <w:color w:val="auto"/>
                <w:sz w:val="19"/>
                <w:szCs w:val="19"/>
                <w:u w:val="none"/>
              </w:rPr>
              <w:t>对人民调解委员会和调解员进行表彰奖励</w:t>
            </w:r>
            <w:r>
              <w:rPr>
                <w:rFonts w:ascii="宋体" w:hAnsi="宋体" w:eastAsia="宋体" w:cs="宋体"/>
                <w:color w:val="auto"/>
                <w:sz w:val="19"/>
                <w:szCs w:val="19"/>
                <w:u w:val="none"/>
              </w:rPr>
              <w:fldChar w:fldCharType="end"/>
            </w:r>
          </w:p>
        </w:tc>
        <w:tc>
          <w:tcPr>
            <w:tcW w:w="425" w:type="dxa"/>
            <w:shd w:val="clear" w:color="000000" w:fill="FFFFFF"/>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w:t>
            </w:r>
          </w:p>
        </w:tc>
        <w:tc>
          <w:tcPr>
            <w:tcW w:w="2410" w:type="dxa"/>
            <w:shd w:val="clear" w:color="000000" w:fill="FFFFFF"/>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【法律】《中华人民共和国人民调解法》（</w:t>
            </w:r>
            <w:r>
              <w:rPr>
                <w:rFonts w:hint="eastAsia" w:asciiTheme="minorEastAsia" w:hAnsiTheme="minorEastAsia" w:cstheme="minorEastAsia"/>
                <w:sz w:val="18"/>
                <w:szCs w:val="18"/>
              </w:rPr>
              <w:t>2010年8月28日通过 2010年8月28日主席令第34号公布 自2011年1月1日起施行</w:t>
            </w:r>
            <w:r>
              <w:rPr>
                <w:rFonts w:hint="eastAsia" w:asciiTheme="minorEastAsia" w:hAnsiTheme="minorEastAsia" w:cstheme="minorEastAsia"/>
                <w:kern w:val="0"/>
                <w:sz w:val="18"/>
                <w:szCs w:val="18"/>
              </w:rPr>
              <w:t>）第六条 国家鼓励和支持人民调解工作。县级以上地方人民政府对人民调解工作所需经费给予必要的支持和保障，对有突出贡献的人民调解委员会和人民调解员按照国家规定给予表彰奖励。</w:t>
            </w:r>
          </w:p>
        </w:tc>
        <w:tc>
          <w:tcPr>
            <w:tcW w:w="2126" w:type="dxa"/>
            <w:shd w:val="clear" w:color="auto" w:fill="auto"/>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1.前期环节责任：收集整理在人民调解工作中做出显著成绩的组织或者个人相关材料，及时呈报处理。</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2.审查环节责任：审查材料的真伪及作用，提出审查意见。</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3.决定环节责任：决定是否对在法律援助工作中做出显著成绩的组织或者个人的奖励标准和方式。</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4.执行环节责任：兑现奖励。</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5.其他法律法规规章文件规定应履行的责任。</w:t>
            </w:r>
          </w:p>
        </w:tc>
        <w:tc>
          <w:tcPr>
            <w:tcW w:w="6946" w:type="dxa"/>
            <w:shd w:val="clear" w:color="auto" w:fill="auto"/>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1.【法律】《中华人民共和国人民调解法》（</w:t>
            </w:r>
            <w:r>
              <w:rPr>
                <w:rFonts w:hint="eastAsia" w:asciiTheme="minorEastAsia" w:hAnsiTheme="minorEastAsia" w:cstheme="minorEastAsia"/>
                <w:sz w:val="18"/>
                <w:szCs w:val="18"/>
              </w:rPr>
              <w:t>2010年8月28日通过 2010年8月28日主席令第34号公布 自2011年1月1日起施行</w:t>
            </w:r>
            <w:r>
              <w:rPr>
                <w:rFonts w:hint="eastAsia" w:asciiTheme="minorEastAsia" w:hAnsiTheme="minorEastAsia" w:cstheme="minorEastAsia"/>
                <w:kern w:val="0"/>
                <w:sz w:val="18"/>
                <w:szCs w:val="18"/>
              </w:rPr>
              <w:t>）第六条 国家鼓励和支持人民调解工作。县级以上地方人民政府对人民调解工作所需经费给予必要的支持和保障，对有突出贡献的人民调解委员会和人民调解员按照国家规定给予表彰奖励。</w:t>
            </w:r>
            <w:r>
              <w:rPr>
                <w:rFonts w:hint="eastAsia" w:asciiTheme="minorEastAsia" w:hAnsiTheme="minorEastAsia" w:cstheme="minorEastAsia"/>
                <w:kern w:val="0"/>
                <w:sz w:val="18"/>
                <w:szCs w:val="18"/>
              </w:rPr>
              <w:br w:type="textWrapping"/>
            </w:r>
          </w:p>
        </w:tc>
        <w:tc>
          <w:tcPr>
            <w:tcW w:w="2268" w:type="dxa"/>
            <w:shd w:val="clear" w:color="auto" w:fill="auto"/>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因不履行或不正确履行行政职责，有下列情形的，行政机关及其工作人员应承担相应责任：</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1.符合奖励条件而审核不通过或不符合奖励条件而违规予以审查通过的；</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2.不按程序研究决定或决定错误或显失公平的；</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3.不及时兑现奖励或收取回扣的；</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4.工作中滥用职权、徇私舞弊、玩忽职守造成不良后果的；</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5.工作中发生贪污腐败行为的；</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6.其他违反法律法规规章文件规定的行为。</w:t>
            </w:r>
          </w:p>
        </w:tc>
        <w:tc>
          <w:tcPr>
            <w:tcW w:w="4882" w:type="dxa"/>
            <w:shd w:val="clear" w:color="auto" w:fill="auto"/>
            <w:vAlign w:val="center"/>
          </w:tcPr>
          <w:p>
            <w:pPr>
              <w:widowControl/>
              <w:ind w:firstLine="360" w:firstLineChars="200"/>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1.【法规】《行政机关公务员处分条例》（</w:t>
            </w:r>
            <w:r>
              <w:rPr>
                <w:rFonts w:hint="eastAsia" w:asciiTheme="minorEastAsia" w:hAnsiTheme="minorEastAsia" w:cstheme="minorEastAsia"/>
                <w:sz w:val="18"/>
                <w:szCs w:val="18"/>
              </w:rPr>
              <w:t>2007年4月4日通过，2007年4月22日国务院令第495号公布，自2007年6月1日起施行</w:t>
            </w:r>
            <w:r>
              <w:rPr>
                <w:rFonts w:hint="eastAsia" w:asciiTheme="minorEastAsia" w:hAnsiTheme="minorEastAsia" w:cstheme="minorEastAsia"/>
                <w:kern w:val="0"/>
                <w:sz w:val="18"/>
                <w:szCs w:val="18"/>
              </w:rPr>
              <w:t>）第二十条有下列行为之一的，给予记过、记大过处分；情节较重的，给予降级或者撤职处分；情节严重的，给予开除处分：（四）其他玩忽职守、贻误工作的行为。</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xml:space="preserve">    2.【法规】《行政机关公务员处分条例》（</w:t>
            </w:r>
            <w:r>
              <w:rPr>
                <w:rFonts w:hint="eastAsia" w:asciiTheme="minorEastAsia" w:hAnsiTheme="minorEastAsia" w:cstheme="minorEastAsia"/>
                <w:sz w:val="18"/>
                <w:szCs w:val="18"/>
              </w:rPr>
              <w:t>2007年4月4日通过，2007年4月22日国务院令第495号公布，自2007年6月1日起施行</w:t>
            </w:r>
            <w:r>
              <w:rPr>
                <w:rFonts w:hint="eastAsia" w:asciiTheme="minorEastAsia" w:hAnsiTheme="minorEastAsia" w:cstheme="minorEastAsia"/>
                <w:kern w:val="0"/>
                <w:sz w:val="18"/>
                <w:szCs w:val="18"/>
              </w:rPr>
              <w:t>）第二十一条有下列行为之一的，给予警告或者记过处分；情节较重的，给予记大过或者降级处分；情节严重的，给予撤职处分：（一）在行政许可工作中违反法定权限、条件和程序设定或者实施行政许可的；</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xml:space="preserve">    3.【法规】《行政机关公务员处分条例》（</w:t>
            </w:r>
            <w:r>
              <w:rPr>
                <w:rFonts w:hint="eastAsia" w:asciiTheme="minorEastAsia" w:hAnsiTheme="minorEastAsia" w:cstheme="minorEastAsia"/>
                <w:sz w:val="18"/>
                <w:szCs w:val="18"/>
              </w:rPr>
              <w:t>2007年4月4日通过，2007年4月22日国务院令第495号公布，自2007年6月1日起施行</w:t>
            </w:r>
            <w:r>
              <w:rPr>
                <w:rFonts w:hint="eastAsia" w:asciiTheme="minorEastAsia" w:hAnsiTheme="minorEastAsia" w:cstheme="minorEastAsia"/>
                <w:kern w:val="0"/>
                <w:sz w:val="18"/>
                <w:szCs w:val="18"/>
              </w:rPr>
              <w:t xml:space="preserve">）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                                                        </w:t>
            </w:r>
            <w:r>
              <w:rPr>
                <w:rFonts w:hint="eastAsia" w:asciiTheme="minorEastAsia" w:hAnsiTheme="minorEastAsia" w:cstheme="minorEastAsia"/>
                <w:kern w:val="0"/>
                <w:sz w:val="18"/>
                <w:szCs w:val="18"/>
              </w:rPr>
              <w:br w:type="textWrapping"/>
            </w:r>
            <w:r>
              <w:rPr>
                <w:rFonts w:hint="eastAsia" w:asciiTheme="minorEastAsia" w:hAnsiTheme="minorEastAsia" w:cstheme="minorEastAsia"/>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4" w:type="dxa"/>
            <w:vAlign w:val="center"/>
          </w:tcPr>
          <w:p>
            <w:pPr>
              <w:widowControl/>
              <w:jc w:val="left"/>
              <w:rPr>
                <w:rFonts w:asciiTheme="minorEastAsia" w:hAnsiTheme="minorEastAsia" w:cstheme="minorEastAsia"/>
                <w:kern w:val="0"/>
                <w:sz w:val="18"/>
                <w:szCs w:val="18"/>
              </w:rPr>
            </w:pPr>
          </w:p>
        </w:tc>
        <w:tc>
          <w:tcPr>
            <w:tcW w:w="708" w:type="dxa"/>
            <w:vAlign w:val="center"/>
          </w:tcPr>
          <w:p>
            <w:pPr>
              <w:widowControl/>
              <w:jc w:val="left"/>
              <w:rPr>
                <w:rFonts w:asciiTheme="minorEastAsia" w:hAnsiTheme="minorEastAsia" w:cstheme="minorEastAsia"/>
                <w:kern w:val="0"/>
                <w:sz w:val="18"/>
                <w:szCs w:val="18"/>
              </w:rPr>
            </w:pPr>
          </w:p>
        </w:tc>
        <w:tc>
          <w:tcPr>
            <w:tcW w:w="851" w:type="dxa"/>
            <w:vAlign w:val="center"/>
          </w:tcPr>
          <w:p>
            <w:pPr>
              <w:widowControl/>
              <w:jc w:val="left"/>
              <w:rPr>
                <w:rFonts w:asciiTheme="minorEastAsia" w:hAnsiTheme="minorEastAsia" w:cstheme="minorEastAsia"/>
                <w:kern w:val="0"/>
                <w:sz w:val="18"/>
                <w:szCs w:val="18"/>
              </w:rPr>
            </w:pPr>
          </w:p>
        </w:tc>
        <w:tc>
          <w:tcPr>
            <w:tcW w:w="425" w:type="dxa"/>
            <w:vAlign w:val="center"/>
          </w:tcPr>
          <w:p>
            <w:pPr>
              <w:widowControl/>
              <w:jc w:val="left"/>
              <w:rPr>
                <w:rFonts w:asciiTheme="minorEastAsia" w:hAnsiTheme="minorEastAsia" w:cstheme="minorEastAsia"/>
                <w:kern w:val="0"/>
                <w:sz w:val="18"/>
                <w:szCs w:val="18"/>
              </w:rPr>
            </w:pPr>
          </w:p>
        </w:tc>
        <w:tc>
          <w:tcPr>
            <w:tcW w:w="2410" w:type="dxa"/>
            <w:vAlign w:val="center"/>
          </w:tcPr>
          <w:p>
            <w:pPr>
              <w:widowControl/>
              <w:jc w:val="left"/>
              <w:rPr>
                <w:rFonts w:asciiTheme="minorEastAsia" w:hAnsiTheme="minorEastAsia" w:cstheme="minorEastAsia"/>
                <w:kern w:val="0"/>
                <w:sz w:val="18"/>
                <w:szCs w:val="18"/>
              </w:rPr>
            </w:pPr>
          </w:p>
        </w:tc>
        <w:tc>
          <w:tcPr>
            <w:tcW w:w="2126" w:type="dxa"/>
            <w:vAlign w:val="center"/>
          </w:tcPr>
          <w:p>
            <w:pPr>
              <w:widowControl/>
              <w:jc w:val="left"/>
              <w:rPr>
                <w:rFonts w:asciiTheme="minorEastAsia" w:hAnsiTheme="minorEastAsia" w:cstheme="minorEastAsia"/>
                <w:kern w:val="0"/>
                <w:sz w:val="18"/>
                <w:szCs w:val="18"/>
              </w:rPr>
            </w:pPr>
          </w:p>
        </w:tc>
        <w:tc>
          <w:tcPr>
            <w:tcW w:w="6946" w:type="dxa"/>
            <w:vAlign w:val="center"/>
          </w:tcPr>
          <w:p>
            <w:pPr>
              <w:widowControl/>
              <w:jc w:val="left"/>
              <w:rPr>
                <w:rFonts w:asciiTheme="minorEastAsia" w:hAnsiTheme="minorEastAsia" w:cstheme="minorEastAsia"/>
                <w:kern w:val="0"/>
                <w:sz w:val="18"/>
                <w:szCs w:val="18"/>
              </w:rPr>
            </w:pPr>
          </w:p>
        </w:tc>
        <w:tc>
          <w:tcPr>
            <w:tcW w:w="2268" w:type="dxa"/>
            <w:vAlign w:val="center"/>
          </w:tcPr>
          <w:p>
            <w:pPr>
              <w:widowControl/>
              <w:jc w:val="left"/>
              <w:rPr>
                <w:rFonts w:asciiTheme="minorEastAsia" w:hAnsiTheme="minorEastAsia" w:cstheme="minorEastAsia"/>
                <w:kern w:val="0"/>
                <w:sz w:val="18"/>
                <w:szCs w:val="18"/>
              </w:rPr>
            </w:pPr>
          </w:p>
        </w:tc>
        <w:tc>
          <w:tcPr>
            <w:tcW w:w="4882" w:type="dxa"/>
            <w:vAlign w:val="center"/>
          </w:tcPr>
          <w:p>
            <w:pPr>
              <w:widowControl/>
              <w:jc w:val="left"/>
              <w:rPr>
                <w:rFonts w:asciiTheme="minorEastAsia" w:hAnsi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4" w:type="dxa"/>
            <w:vAlign w:val="center"/>
          </w:tcPr>
          <w:p>
            <w:pPr>
              <w:widowControl/>
              <w:jc w:val="left"/>
              <w:rPr>
                <w:rFonts w:asciiTheme="minorEastAsia" w:hAnsiTheme="minorEastAsia" w:cstheme="minorEastAsia"/>
                <w:kern w:val="0"/>
                <w:sz w:val="18"/>
                <w:szCs w:val="18"/>
              </w:rPr>
            </w:pPr>
          </w:p>
        </w:tc>
        <w:tc>
          <w:tcPr>
            <w:tcW w:w="708" w:type="dxa"/>
            <w:vAlign w:val="center"/>
          </w:tcPr>
          <w:p>
            <w:pPr>
              <w:widowControl/>
              <w:jc w:val="left"/>
              <w:rPr>
                <w:rFonts w:asciiTheme="minorEastAsia" w:hAnsiTheme="minorEastAsia" w:cstheme="minorEastAsia"/>
                <w:kern w:val="0"/>
                <w:sz w:val="18"/>
                <w:szCs w:val="18"/>
              </w:rPr>
            </w:pPr>
          </w:p>
        </w:tc>
        <w:tc>
          <w:tcPr>
            <w:tcW w:w="851" w:type="dxa"/>
            <w:vAlign w:val="center"/>
          </w:tcPr>
          <w:p>
            <w:pPr>
              <w:widowControl/>
              <w:jc w:val="left"/>
              <w:rPr>
                <w:rFonts w:asciiTheme="minorEastAsia" w:hAnsiTheme="minorEastAsia" w:cstheme="minorEastAsia"/>
                <w:kern w:val="0"/>
                <w:sz w:val="18"/>
                <w:szCs w:val="18"/>
              </w:rPr>
            </w:pPr>
          </w:p>
        </w:tc>
        <w:tc>
          <w:tcPr>
            <w:tcW w:w="425" w:type="dxa"/>
            <w:vAlign w:val="center"/>
          </w:tcPr>
          <w:p>
            <w:pPr>
              <w:widowControl/>
              <w:jc w:val="left"/>
              <w:rPr>
                <w:rFonts w:asciiTheme="minorEastAsia" w:hAnsiTheme="minorEastAsia" w:cstheme="minorEastAsia"/>
                <w:kern w:val="0"/>
                <w:sz w:val="18"/>
                <w:szCs w:val="18"/>
              </w:rPr>
            </w:pPr>
          </w:p>
        </w:tc>
        <w:tc>
          <w:tcPr>
            <w:tcW w:w="2410" w:type="dxa"/>
            <w:vAlign w:val="center"/>
          </w:tcPr>
          <w:p>
            <w:pPr>
              <w:widowControl/>
              <w:jc w:val="left"/>
              <w:rPr>
                <w:rFonts w:asciiTheme="minorEastAsia" w:hAnsiTheme="minorEastAsia" w:cstheme="minorEastAsia"/>
                <w:kern w:val="0"/>
                <w:sz w:val="18"/>
                <w:szCs w:val="18"/>
              </w:rPr>
            </w:pPr>
          </w:p>
        </w:tc>
        <w:tc>
          <w:tcPr>
            <w:tcW w:w="2126" w:type="dxa"/>
            <w:vAlign w:val="center"/>
          </w:tcPr>
          <w:p>
            <w:pPr>
              <w:widowControl/>
              <w:jc w:val="left"/>
              <w:rPr>
                <w:rFonts w:asciiTheme="minorEastAsia" w:hAnsiTheme="minorEastAsia" w:cstheme="minorEastAsia"/>
                <w:kern w:val="0"/>
                <w:sz w:val="18"/>
                <w:szCs w:val="18"/>
              </w:rPr>
            </w:pPr>
          </w:p>
        </w:tc>
        <w:tc>
          <w:tcPr>
            <w:tcW w:w="6946" w:type="dxa"/>
            <w:vAlign w:val="center"/>
          </w:tcPr>
          <w:p>
            <w:pPr>
              <w:widowControl/>
              <w:jc w:val="left"/>
              <w:rPr>
                <w:rFonts w:asciiTheme="minorEastAsia" w:hAnsiTheme="minorEastAsia" w:cstheme="minorEastAsia"/>
                <w:kern w:val="0"/>
                <w:sz w:val="18"/>
                <w:szCs w:val="18"/>
              </w:rPr>
            </w:pPr>
          </w:p>
        </w:tc>
        <w:tc>
          <w:tcPr>
            <w:tcW w:w="2268" w:type="dxa"/>
            <w:vAlign w:val="center"/>
          </w:tcPr>
          <w:p>
            <w:pPr>
              <w:widowControl/>
              <w:jc w:val="left"/>
              <w:rPr>
                <w:rFonts w:asciiTheme="minorEastAsia" w:hAnsiTheme="minorEastAsia" w:cstheme="minorEastAsia"/>
                <w:kern w:val="0"/>
                <w:sz w:val="18"/>
                <w:szCs w:val="18"/>
              </w:rPr>
            </w:pPr>
          </w:p>
        </w:tc>
        <w:tc>
          <w:tcPr>
            <w:tcW w:w="4882" w:type="dxa"/>
            <w:vAlign w:val="center"/>
          </w:tcPr>
          <w:p>
            <w:pPr>
              <w:widowControl/>
              <w:jc w:val="left"/>
              <w:rPr>
                <w:rFonts w:asciiTheme="minorEastAsia" w:hAnsi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4" w:type="dxa"/>
            <w:vAlign w:val="center"/>
          </w:tcPr>
          <w:p>
            <w:pPr>
              <w:widowControl/>
              <w:jc w:val="left"/>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cstheme="minorEastAsia"/>
                <w:kern w:val="0"/>
                <w:sz w:val="18"/>
                <w:szCs w:val="18"/>
                <w:lang w:val="en-US" w:eastAsia="zh-CN"/>
              </w:rPr>
              <w:t>8</w:t>
            </w:r>
          </w:p>
        </w:tc>
        <w:tc>
          <w:tcPr>
            <w:tcW w:w="708" w:type="dxa"/>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其他行政权力</w:t>
            </w:r>
          </w:p>
        </w:tc>
        <w:tc>
          <w:tcPr>
            <w:tcW w:w="851" w:type="dxa"/>
            <w:vAlign w:val="center"/>
          </w:tcPr>
          <w:p>
            <w:pPr>
              <w:widowControl/>
              <w:jc w:val="left"/>
              <w:rPr>
                <w:rFonts w:hint="eastAsia" w:asciiTheme="minorEastAsia" w:hAnsiTheme="minorEastAsia" w:eastAsiaTheme="minorEastAsia" w:cstheme="minorEastAsia"/>
                <w:kern w:val="0"/>
                <w:sz w:val="18"/>
                <w:szCs w:val="18"/>
                <w:lang w:eastAsia="zh-CN"/>
              </w:rPr>
            </w:pPr>
            <w:r>
              <w:rPr>
                <w:rFonts w:hint="eastAsia" w:asciiTheme="minorEastAsia" w:hAnsiTheme="minorEastAsia" w:cstheme="minorEastAsia"/>
                <w:kern w:val="0"/>
                <w:sz w:val="18"/>
                <w:szCs w:val="18"/>
                <w:lang w:eastAsia="zh-CN"/>
              </w:rPr>
              <w:t>公证机构分立核准转报</w:t>
            </w:r>
          </w:p>
        </w:tc>
        <w:tc>
          <w:tcPr>
            <w:tcW w:w="425" w:type="dxa"/>
            <w:vAlign w:val="center"/>
          </w:tcPr>
          <w:p>
            <w:pPr>
              <w:widowControl/>
              <w:jc w:val="left"/>
              <w:rPr>
                <w:rFonts w:asciiTheme="minorEastAsia" w:hAnsiTheme="minorEastAsia" w:cstheme="minorEastAsia"/>
                <w:kern w:val="0"/>
                <w:sz w:val="18"/>
                <w:szCs w:val="18"/>
              </w:rPr>
            </w:pPr>
          </w:p>
        </w:tc>
        <w:tc>
          <w:tcPr>
            <w:tcW w:w="2410" w:type="dxa"/>
            <w:vAlign w:val="center"/>
          </w:tcPr>
          <w:p>
            <w:pPr>
              <w:widowControl/>
              <w:jc w:val="left"/>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【规章】《公证机构执业管理办法》（2006年司法部令第101号公布，自2006年3月3日起施行）第十六条  公证机构变更名称、办公场所，根据当地公证机构设置调整方案予以分立、合并或者变更执业区域的，应当由所在地司法行政机关审核后，逐级报省、自治区、直辖市司法行政机关办理变更核准手续。核准变更的，应当报司法部备案。</w:t>
            </w:r>
          </w:p>
          <w:p>
            <w:pPr>
              <w:widowControl/>
              <w:jc w:val="left"/>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公证机构变更负责人的，经所在地司法行政机关核准后，逐级报省、自治区、直辖市司法行政机关备案。</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第十五条　省、自治区、直辖市司法行政机关应当自收到申请材料之日起三十日内，完成审核，作出批准设立或者不予批准</w:t>
            </w:r>
          </w:p>
        </w:tc>
        <w:tc>
          <w:tcPr>
            <w:tcW w:w="2126" w:type="dxa"/>
            <w:vAlign w:val="center"/>
          </w:tcPr>
          <w:p>
            <w:pPr>
              <w:widowControl/>
              <w:jc w:val="left"/>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1.受理责任：公示应当提交的材料；一次性告知补正材料；依法受理或不予受理（不予受理应当告知理由）。</w:t>
            </w:r>
          </w:p>
          <w:p>
            <w:pPr>
              <w:widowControl/>
              <w:jc w:val="left"/>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2.审查责任：按照政策规定对书面材料进行审查，提出是否同意审批的初步意见，告知申请人、利害相关人享有听证权利；涉及公共利益的重大许可，向社会公告，并举行听证。</w:t>
            </w:r>
          </w:p>
          <w:p>
            <w:pPr>
              <w:widowControl/>
              <w:jc w:val="left"/>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3.决定责任：报分管领导作出决定；按时办结。</w:t>
            </w:r>
          </w:p>
          <w:p>
            <w:pPr>
              <w:widowControl/>
              <w:jc w:val="left"/>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4.送达责任：制发证件，送达当事人。</w:t>
            </w:r>
          </w:p>
          <w:p>
            <w:pPr>
              <w:widowControl/>
              <w:jc w:val="left"/>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5.事后监管环节责任：分管领导对审批后的相关事宜实施监督管理</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6.其他法律法规规章文件规定应履行的责任。</w:t>
            </w:r>
          </w:p>
        </w:tc>
        <w:tc>
          <w:tcPr>
            <w:tcW w:w="6946" w:type="dxa"/>
            <w:vAlign w:val="center"/>
          </w:tcPr>
          <w:p>
            <w:pPr>
              <w:widowControl/>
              <w:jc w:val="left"/>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1. 【规章】《公证机构执业管理办法》（2006年司法部令第101号公布）第十六条第一款  公证机构变更名称、办公场所，根据当地公证机构设置调整方案予以分立、合并或者变更执业区域的，应当由所在地司法行政机关审核后，逐级报省、自治区、直辖市司法行政机关办理变更核准手续。核准变更的，应当报司法部备案。</w:t>
            </w:r>
          </w:p>
          <w:p>
            <w:pPr>
              <w:widowControl/>
              <w:jc w:val="left"/>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2.【法律】《行政许可法》（2003年主席令第七号公布）第三十四条：行政机关应当对申请人提交的材料进行审查。</w:t>
            </w:r>
          </w:p>
          <w:p>
            <w:pPr>
              <w:widowControl/>
              <w:jc w:val="left"/>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3.【规章】同1</w:t>
            </w:r>
          </w:p>
          <w:p>
            <w:pPr>
              <w:widowControl/>
              <w:jc w:val="left"/>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4. 【规章】《公证机构执业管理办法》（2006年司法部令第101号公布）第二十三条　公证机构变更名称、办公场所、负责人、执业区域或者分立、合并的，应当在报请核准的同时，申请换发公证机构执业证书。</w:t>
            </w:r>
          </w:p>
          <w:p>
            <w:pPr>
              <w:widowControl/>
              <w:jc w:val="left"/>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5.【规章】同1</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6. 【规章】《公证机构执业管理办法》（2006年司法部令第101号公布）第十七条第一款　省、自治区、直辖市司法行政机关对经批准设立的公证机构以及公证机构重要的变更事项，应当在作出批准决定后二十日内，在省级报刊上予以公告。</w:t>
            </w:r>
          </w:p>
        </w:tc>
        <w:tc>
          <w:tcPr>
            <w:tcW w:w="2268" w:type="dxa"/>
            <w:vAlign w:val="center"/>
          </w:tcPr>
          <w:p>
            <w:pPr>
              <w:widowControl/>
              <w:jc w:val="left"/>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因不履行或不正确履行行政职责，有下列情形的行政机关及相关工作人员应承担相应的责任：</w:t>
            </w:r>
          </w:p>
          <w:p>
            <w:pPr>
              <w:widowControl/>
              <w:jc w:val="left"/>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1.对符合法定条件的申请人不予受理、许可的；</w:t>
            </w:r>
          </w:p>
          <w:p>
            <w:pPr>
              <w:widowControl/>
              <w:jc w:val="left"/>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2.对不符合有关法律法规的申请人予以审核同意的；</w:t>
            </w:r>
          </w:p>
          <w:p>
            <w:pPr>
              <w:widowControl/>
              <w:jc w:val="left"/>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3.未严格审查申报材料，造成纠纷的；</w:t>
            </w:r>
          </w:p>
          <w:p>
            <w:pPr>
              <w:widowControl/>
              <w:jc w:val="left"/>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4.其他违反法律法规规定的行为。</w:t>
            </w:r>
          </w:p>
          <w:p>
            <w:pPr>
              <w:widowControl/>
              <w:jc w:val="left"/>
              <w:rPr>
                <w:rFonts w:asciiTheme="minorEastAsia" w:hAnsiTheme="minorEastAsia" w:cstheme="minorEastAsia"/>
                <w:kern w:val="0"/>
                <w:sz w:val="18"/>
                <w:szCs w:val="18"/>
              </w:rPr>
            </w:pPr>
          </w:p>
        </w:tc>
        <w:tc>
          <w:tcPr>
            <w:tcW w:w="4882" w:type="dxa"/>
            <w:vAlign w:val="center"/>
          </w:tcPr>
          <w:p>
            <w:pPr>
              <w:widowControl/>
              <w:jc w:val="left"/>
              <w:rPr>
                <w:rFonts w:hint="eastAsia" w:asciiTheme="minorEastAsia" w:hAnsiTheme="minorEastAsia" w:cstheme="minorEastAsia"/>
                <w:kern w:val="0"/>
                <w:sz w:val="18"/>
                <w:szCs w:val="18"/>
                <w:lang w:val="en-US" w:eastAsia="zh-CN"/>
              </w:rPr>
            </w:pPr>
            <w:r>
              <w:rPr>
                <w:rFonts w:hint="default" w:asciiTheme="minorEastAsia" w:hAnsiTheme="minorEastAsia" w:cstheme="minorEastAsia"/>
                <w:kern w:val="0"/>
                <w:sz w:val="18"/>
                <w:szCs w:val="18"/>
                <w:lang w:val="en-US" w:eastAsia="zh-CN"/>
              </w:rPr>
              <w:t xml:space="preserve">    1.【法律】《中华人民共和国行政许可法》（2003年主席令第7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w:t>
            </w:r>
            <w:r>
              <w:rPr>
                <w:rFonts w:hint="default" w:asciiTheme="minorEastAsia" w:hAnsiTheme="minorEastAsia" w:cstheme="minorEastAsia"/>
                <w:kern w:val="0"/>
                <w:sz w:val="18"/>
                <w:szCs w:val="18"/>
                <w:lang w:val="en-US" w:eastAsia="zh-CN"/>
              </w:rPr>
              <w:br w:type="textWrapping"/>
            </w:r>
            <w:r>
              <w:rPr>
                <w:rFonts w:hint="default" w:asciiTheme="minorEastAsia" w:hAnsiTheme="minorEastAsia" w:cstheme="minorEastAsia"/>
                <w:kern w:val="0"/>
                <w:sz w:val="18"/>
                <w:szCs w:val="18"/>
                <w:lang w:val="en-US" w:eastAsia="zh-CN"/>
              </w:rPr>
              <w:t xml:space="preserve">   （三）在受理、审查、决定行政许可过程中，未向申请人、利害关系人履行法定告知义务的； </w:t>
            </w:r>
            <w:r>
              <w:rPr>
                <w:rFonts w:hint="default" w:asciiTheme="minorEastAsia" w:hAnsiTheme="minorEastAsia" w:cstheme="minorEastAsia"/>
                <w:kern w:val="0"/>
                <w:sz w:val="18"/>
                <w:szCs w:val="18"/>
                <w:lang w:val="en-US" w:eastAsia="zh-CN"/>
              </w:rPr>
              <w:br w:type="textWrapping"/>
            </w:r>
            <w:r>
              <w:rPr>
                <w:rFonts w:hint="default" w:asciiTheme="minorEastAsia" w:hAnsiTheme="minorEastAsia" w:cstheme="minorEastAsia"/>
                <w:kern w:val="0"/>
                <w:sz w:val="18"/>
                <w:szCs w:val="18"/>
                <w:lang w:val="en-US" w:eastAsia="zh-CN"/>
              </w:rPr>
              <w:t xml:space="preserve">   （四）申请人提交的申请材料不齐全、不符合法定形式，不一次告知申请人必须补正的全部内容的；</w:t>
            </w:r>
            <w:r>
              <w:rPr>
                <w:rFonts w:hint="default" w:asciiTheme="minorEastAsia" w:hAnsiTheme="minorEastAsia" w:cstheme="minorEastAsia"/>
                <w:kern w:val="0"/>
                <w:sz w:val="18"/>
                <w:szCs w:val="18"/>
                <w:lang w:val="en-US" w:eastAsia="zh-CN"/>
              </w:rPr>
              <w:br w:type="textWrapping"/>
            </w:r>
            <w:r>
              <w:rPr>
                <w:rFonts w:hint="default" w:asciiTheme="minorEastAsia" w:hAnsiTheme="minorEastAsia" w:cstheme="minorEastAsia"/>
                <w:kern w:val="0"/>
                <w:sz w:val="18"/>
                <w:szCs w:val="18"/>
                <w:lang w:val="en-US" w:eastAsia="zh-CN"/>
              </w:rPr>
              <w:t xml:space="preserve">   （五）未依法说明不受理行政许可申请或者不予行政许可的理由的； </w:t>
            </w:r>
            <w:r>
              <w:rPr>
                <w:rFonts w:hint="default" w:asciiTheme="minorEastAsia" w:hAnsiTheme="minorEastAsia" w:cstheme="minorEastAsia"/>
                <w:kern w:val="0"/>
                <w:sz w:val="18"/>
                <w:szCs w:val="18"/>
                <w:lang w:val="en-US" w:eastAsia="zh-CN"/>
              </w:rPr>
              <w:br w:type="textWrapping"/>
            </w:r>
            <w:r>
              <w:rPr>
                <w:rFonts w:hint="default" w:asciiTheme="minorEastAsia" w:hAnsiTheme="minorEastAsia" w:cstheme="minorEastAsia"/>
                <w:kern w:val="0"/>
                <w:sz w:val="18"/>
                <w:szCs w:val="18"/>
                <w:lang w:val="en-US" w:eastAsia="zh-CN"/>
              </w:rPr>
              <w:t xml:space="preserve">   （六）依法应当举行听证而不举行听证的”</w:t>
            </w:r>
            <w:r>
              <w:rPr>
                <w:rFonts w:hint="default" w:asciiTheme="minorEastAsia" w:hAnsiTheme="minorEastAsia" w:cstheme="minorEastAsia"/>
                <w:kern w:val="0"/>
                <w:sz w:val="18"/>
                <w:szCs w:val="18"/>
                <w:lang w:val="en-US" w:eastAsia="zh-CN"/>
              </w:rPr>
              <w:br w:type="textWrapping"/>
            </w:r>
            <w:r>
              <w:rPr>
                <w:rFonts w:hint="default" w:asciiTheme="minorEastAsia" w:hAnsiTheme="minorEastAsia" w:cstheme="minorEastAsia"/>
                <w:kern w:val="0"/>
                <w:sz w:val="18"/>
                <w:szCs w:val="18"/>
                <w:lang w:val="en-US" w:eastAsia="zh-CN"/>
              </w:rPr>
              <w:t xml:space="preserve">    2.同1.</w:t>
            </w:r>
            <w:r>
              <w:rPr>
                <w:rFonts w:hint="default" w:asciiTheme="minorEastAsia" w:hAnsiTheme="minorEastAsia" w:cstheme="minorEastAsia"/>
                <w:kern w:val="0"/>
                <w:sz w:val="18"/>
                <w:szCs w:val="18"/>
                <w:lang w:val="en-US" w:eastAsia="zh-CN"/>
              </w:rPr>
              <w:br w:type="textWrapping"/>
            </w:r>
            <w:r>
              <w:rPr>
                <w:rFonts w:hint="default" w:asciiTheme="minorEastAsia" w:hAnsiTheme="minorEastAsia" w:cstheme="minorEastAsia"/>
                <w:kern w:val="0"/>
                <w:sz w:val="18"/>
                <w:szCs w:val="18"/>
                <w:lang w:val="en-US" w:eastAsia="zh-CN"/>
              </w:rPr>
              <w:t xml:space="preserve">    3.【法律】《中华人民共和国行政许可法》（2003年主席令第7号公布） 第七十三条“行政机关工作人员办理行政许可、实施监督检查，索取或者收受他人财物或者谋取其他利益，构成犯罪的，依法追究刑事责任；尚不构成犯罪的，依法给予行政处分”，</w:t>
            </w:r>
            <w:r>
              <w:rPr>
                <w:rFonts w:hint="default" w:asciiTheme="minorEastAsia" w:hAnsiTheme="minorEastAsia" w:cstheme="minorEastAsia"/>
                <w:kern w:val="0"/>
                <w:sz w:val="18"/>
                <w:szCs w:val="18"/>
                <w:lang w:val="en-US" w:eastAsia="zh-CN"/>
              </w:rPr>
              <w:br w:type="textWrapping"/>
            </w:r>
            <w:r>
              <w:rPr>
                <w:rFonts w:hint="default" w:asciiTheme="minorEastAsia" w:hAnsiTheme="minorEastAsia" w:cstheme="minorEastAsia"/>
                <w:kern w:val="0"/>
                <w:sz w:val="18"/>
                <w:szCs w:val="18"/>
                <w:lang w:val="en-US" w:eastAsia="zh-CN"/>
              </w:rPr>
              <w:t xml:space="preserve">    4.【法律】《中华人民共和国行政许可法》（2003年主席令第7号公布） 第七十四条“行政机关实施行政许可，有下列情形之一的，由其上级行政机关或者监察机关责令改正，对直接负责的主管人员和其他直接责任人员依法给予行政处分；构成犯罪的，依法追究刑事责任：</w:t>
            </w:r>
            <w:r>
              <w:rPr>
                <w:rFonts w:hint="default" w:asciiTheme="minorEastAsia" w:hAnsiTheme="minorEastAsia" w:cstheme="minorEastAsia"/>
                <w:kern w:val="0"/>
                <w:sz w:val="18"/>
                <w:szCs w:val="18"/>
                <w:lang w:val="en-US" w:eastAsia="zh-CN"/>
              </w:rPr>
              <w:br w:type="textWrapping"/>
            </w:r>
            <w:r>
              <w:rPr>
                <w:rFonts w:hint="default" w:asciiTheme="minorEastAsia" w:hAnsiTheme="minorEastAsia" w:cstheme="minorEastAsia"/>
                <w:kern w:val="0"/>
                <w:sz w:val="18"/>
                <w:szCs w:val="18"/>
                <w:lang w:val="en-US" w:eastAsia="zh-CN"/>
              </w:rPr>
              <w:t xml:space="preserve">   （一）对不符合法定条件的申请人准予行政许可或者超越法定职权作出准予行政许可决定的；</w:t>
            </w:r>
            <w:r>
              <w:rPr>
                <w:rFonts w:hint="default" w:asciiTheme="minorEastAsia" w:hAnsiTheme="minorEastAsia" w:cstheme="minorEastAsia"/>
                <w:kern w:val="0"/>
                <w:sz w:val="18"/>
                <w:szCs w:val="18"/>
                <w:lang w:val="en-US" w:eastAsia="zh-CN"/>
              </w:rPr>
              <w:br w:type="textWrapping"/>
            </w:r>
            <w:r>
              <w:rPr>
                <w:rFonts w:hint="default" w:asciiTheme="minorEastAsia" w:hAnsiTheme="minorEastAsia" w:cstheme="minorEastAsia"/>
                <w:kern w:val="0"/>
                <w:sz w:val="18"/>
                <w:szCs w:val="18"/>
                <w:lang w:val="en-US" w:eastAsia="zh-CN"/>
              </w:rPr>
              <w:t xml:space="preserve">   （二）对符合法定条件的申请人不予行政许可或者不在法定期限内作出准予行政许可决定的；</w:t>
            </w:r>
            <w:r>
              <w:rPr>
                <w:rFonts w:hint="default" w:asciiTheme="minorEastAsia" w:hAnsiTheme="minorEastAsia" w:cstheme="minorEastAsia"/>
                <w:kern w:val="0"/>
                <w:sz w:val="18"/>
                <w:szCs w:val="18"/>
                <w:lang w:val="en-US" w:eastAsia="zh-CN"/>
              </w:rPr>
              <w:br w:type="textWrapping"/>
            </w:r>
            <w:r>
              <w:rPr>
                <w:rFonts w:hint="default" w:asciiTheme="minorEastAsia" w:hAnsiTheme="minorEastAsia" w:cstheme="minorEastAsia"/>
                <w:kern w:val="0"/>
                <w:sz w:val="18"/>
                <w:szCs w:val="18"/>
                <w:lang w:val="en-US" w:eastAsia="zh-CN"/>
              </w:rPr>
              <w:t xml:space="preserve">   （三）依法应当根据招标、拍卖结果或者考试成绩择优作出准予行政许可决定，未经招标、拍卖或者考试，或者不根据招标、拍卖结果或者考试成绩择优作出准予行政许可决定的”。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4" w:type="dxa"/>
            <w:vAlign w:val="center"/>
          </w:tcPr>
          <w:p>
            <w:pPr>
              <w:widowControl/>
              <w:jc w:val="left"/>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cstheme="minorEastAsia"/>
                <w:kern w:val="0"/>
                <w:sz w:val="18"/>
                <w:szCs w:val="18"/>
                <w:lang w:val="en-US" w:eastAsia="zh-CN"/>
              </w:rPr>
              <w:t>9</w:t>
            </w:r>
          </w:p>
        </w:tc>
        <w:tc>
          <w:tcPr>
            <w:tcW w:w="708" w:type="dxa"/>
            <w:vAlign w:val="center"/>
          </w:tcPr>
          <w:p>
            <w:pPr>
              <w:widowControl/>
              <w:jc w:val="left"/>
              <w:rPr>
                <w:rFonts w:asciiTheme="minorEastAsia" w:hAnsiTheme="minorEastAsia" w:eastAsiaTheme="minorEastAsia" w:cstheme="minorEastAsia"/>
                <w:kern w:val="0"/>
                <w:sz w:val="18"/>
                <w:szCs w:val="18"/>
                <w:lang w:val="en-US" w:eastAsia="zh-CN" w:bidi="ar-SA"/>
              </w:rPr>
            </w:pPr>
            <w:r>
              <w:rPr>
                <w:rFonts w:hint="eastAsia" w:asciiTheme="minorEastAsia" w:hAnsiTheme="minorEastAsia" w:cstheme="minorEastAsia"/>
                <w:kern w:val="0"/>
                <w:sz w:val="18"/>
                <w:szCs w:val="18"/>
              </w:rPr>
              <w:t>其他行政权力</w:t>
            </w:r>
          </w:p>
        </w:tc>
        <w:tc>
          <w:tcPr>
            <w:tcW w:w="851" w:type="dxa"/>
            <w:vAlign w:val="center"/>
          </w:tcPr>
          <w:p>
            <w:pPr>
              <w:widowControl/>
              <w:jc w:val="left"/>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cstheme="minorEastAsia"/>
                <w:kern w:val="0"/>
                <w:sz w:val="18"/>
                <w:szCs w:val="18"/>
                <w:lang w:eastAsia="zh-CN"/>
              </w:rPr>
              <w:t>公证机构合并核准转报</w:t>
            </w:r>
          </w:p>
        </w:tc>
        <w:tc>
          <w:tcPr>
            <w:tcW w:w="425" w:type="dxa"/>
            <w:vAlign w:val="center"/>
          </w:tcPr>
          <w:p>
            <w:pPr>
              <w:widowControl/>
              <w:jc w:val="left"/>
              <w:rPr>
                <w:rFonts w:asciiTheme="minorEastAsia" w:hAnsiTheme="minorEastAsia" w:cstheme="minorEastAsia"/>
                <w:kern w:val="0"/>
                <w:sz w:val="18"/>
                <w:szCs w:val="18"/>
              </w:rPr>
            </w:pPr>
          </w:p>
        </w:tc>
        <w:tc>
          <w:tcPr>
            <w:tcW w:w="2410" w:type="dxa"/>
            <w:vAlign w:val="center"/>
          </w:tcPr>
          <w:p>
            <w:pPr>
              <w:widowControl/>
              <w:jc w:val="left"/>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 xml:space="preserve">  【规章】《公证机构执业管理办法》（2006年司法部令第101号公布，自2006年3月4日起施行）第十六条  公证机构变更名称、办公场所，根据当地公证机构设置调整方案予以分立、合并或者变更执业区域的，应当由所在地司法行政机关审核后，逐级报省、自治区、直辖市司法行政机关办理变更核准手续。核准变更的，应当报司法部备案。</w:t>
            </w:r>
          </w:p>
          <w:p>
            <w:pPr>
              <w:widowControl/>
              <w:jc w:val="left"/>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公证机构变更负责人的，经所在地司法行政机关核准后，逐级报省、自治区、直辖市司法行政机关备案。</w:t>
            </w:r>
          </w:p>
          <w:p>
            <w:pPr>
              <w:widowControl/>
              <w:jc w:val="left"/>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cstheme="minorEastAsia"/>
                <w:kern w:val="0"/>
                <w:sz w:val="18"/>
                <w:szCs w:val="18"/>
              </w:rPr>
              <w:t>第十五条　省、自治区、直辖市司法行政机关应当自收到申请材料之日起三十日内，完成审核，作出批准设立或者不予批准</w:t>
            </w:r>
            <w:r>
              <w:rPr>
                <w:rFonts w:hint="eastAsia" w:asciiTheme="minorEastAsia" w:hAnsiTheme="minorEastAsia" w:cstheme="minorEastAsia"/>
                <w:kern w:val="0"/>
                <w:sz w:val="18"/>
                <w:szCs w:val="18"/>
                <w:lang w:val="en-US" w:eastAsia="zh-CN"/>
              </w:rPr>
              <w:t>。</w:t>
            </w:r>
          </w:p>
        </w:tc>
        <w:tc>
          <w:tcPr>
            <w:tcW w:w="2126" w:type="dxa"/>
            <w:vAlign w:val="center"/>
          </w:tcPr>
          <w:p>
            <w:pPr>
              <w:widowControl/>
              <w:jc w:val="left"/>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1.受理责任：公示应当提交的材料；一次性告知补正材料；依法受理或不予受理（不予受理应当告知理由）。</w:t>
            </w:r>
          </w:p>
          <w:p>
            <w:pPr>
              <w:widowControl/>
              <w:jc w:val="left"/>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2.审查责任：按照政策规定对书面材料进行审查，提出是否同意审批的初步意见，告知申请人、利害相关人享有听证权利；涉及公共利益的重大许可，向社会公告，并举行听证。</w:t>
            </w:r>
          </w:p>
          <w:p>
            <w:pPr>
              <w:widowControl/>
              <w:jc w:val="left"/>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3.决定责任：报分管领导作出决定；按时办结。</w:t>
            </w:r>
          </w:p>
          <w:p>
            <w:pPr>
              <w:widowControl/>
              <w:jc w:val="left"/>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4.送达责任：制发证件，送达当事人。</w:t>
            </w:r>
          </w:p>
          <w:p>
            <w:pPr>
              <w:widowControl/>
              <w:jc w:val="left"/>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5.事后监管环节责任：分管领导对审批后的相关事宜实施监督管理</w:t>
            </w:r>
          </w:p>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6.其他法律法规规章文件规定应履行的责任。</w:t>
            </w:r>
          </w:p>
        </w:tc>
        <w:tc>
          <w:tcPr>
            <w:tcW w:w="6946" w:type="dxa"/>
            <w:vAlign w:val="center"/>
          </w:tcPr>
          <w:p>
            <w:pPr>
              <w:widowControl/>
              <w:jc w:val="left"/>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1. 【规章】《公证机构执业管理办法》（2006年司法部令第101号公布）第十六条第一款  公证机构变更名称、办公场所，根据当地公证机构设置调整方案予以分立、合并或者变更执业区域的，应当由所在地司法行政机关审核后，逐级报省、自治区、直辖市司法行政机关办理变更核准手续。核准变更的，应当报司法部备案。</w:t>
            </w:r>
          </w:p>
          <w:p>
            <w:pPr>
              <w:widowControl/>
              <w:jc w:val="left"/>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2.【法律】《行政许可法》（2003年主席令第七号公布）第三十四条：行政机关应当对申请人提交的材料进行审查。</w:t>
            </w:r>
          </w:p>
          <w:p>
            <w:pPr>
              <w:widowControl/>
              <w:jc w:val="left"/>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3.【规章】同1</w:t>
            </w:r>
          </w:p>
          <w:p>
            <w:pPr>
              <w:widowControl/>
              <w:jc w:val="left"/>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4. 【规章】《公证机构执业管理办法》（2006年司法部令第101号公布）第二十三条　公证机构变更名称、办公场所、负责人、执业区域或者分立、合并的，应当在报请核准的同时，申请换发公证机构执业证书。</w:t>
            </w:r>
          </w:p>
          <w:p>
            <w:pPr>
              <w:widowControl/>
              <w:jc w:val="left"/>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5.【规章】同1</w:t>
            </w:r>
          </w:p>
          <w:p>
            <w:pPr>
              <w:widowControl/>
              <w:jc w:val="left"/>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6. 【规章】《公证机构执业管理办法》（2006年司法部令第101号公布）第十七条第一款　省、自治区、直辖市司法行政机关对经批准设立的公证机构以及公证机构重要的变更事项，应当在作出批准决定后二十日内，在省级报刊上予以公告。</w:t>
            </w:r>
          </w:p>
          <w:p>
            <w:pPr>
              <w:widowControl/>
              <w:jc w:val="left"/>
              <w:rPr>
                <w:rFonts w:asciiTheme="minorEastAsia" w:hAnsiTheme="minorEastAsia" w:cstheme="minorEastAsia"/>
                <w:kern w:val="0"/>
                <w:sz w:val="18"/>
                <w:szCs w:val="18"/>
              </w:rPr>
            </w:pPr>
          </w:p>
        </w:tc>
        <w:tc>
          <w:tcPr>
            <w:tcW w:w="2268" w:type="dxa"/>
            <w:vAlign w:val="center"/>
          </w:tcPr>
          <w:p>
            <w:pPr>
              <w:keepNext w:val="0"/>
              <w:keepLines w:val="0"/>
              <w:widowControl/>
              <w:suppressLineNumbers w:val="0"/>
              <w:jc w:val="both"/>
              <w:textAlignment w:val="center"/>
              <w:rPr>
                <w:rFonts w:ascii="方正书宋_GBK" w:hAnsi="方正书宋_GBK" w:eastAsia="方正书宋_GBK" w:cs="方正书宋_GBK"/>
                <w:i w:val="0"/>
                <w:iCs w:val="0"/>
                <w:color w:val="000000"/>
                <w:kern w:val="2"/>
                <w:sz w:val="18"/>
                <w:szCs w:val="18"/>
                <w:u w:val="none"/>
                <w:lang w:val="en-US" w:eastAsia="zh-CN" w:bidi="ar-SA"/>
              </w:rPr>
            </w:pPr>
            <w:r>
              <w:rPr>
                <w:rFonts w:hint="default" w:asciiTheme="minorEastAsia" w:hAnsiTheme="minorEastAsia" w:cstheme="minorEastAsia"/>
                <w:kern w:val="0"/>
                <w:sz w:val="18"/>
                <w:szCs w:val="18"/>
                <w:lang w:val="en-US" w:eastAsia="zh-CN"/>
              </w:rPr>
              <w:t>因不履行或不正确履行行政职责，有下列情形的行政机关及相关工作人员应承担相应的责任：</w:t>
            </w:r>
            <w:r>
              <w:rPr>
                <w:rFonts w:hint="default" w:asciiTheme="minorEastAsia" w:hAnsiTheme="minorEastAsia" w:cstheme="minorEastAsia"/>
                <w:kern w:val="0"/>
                <w:sz w:val="18"/>
                <w:szCs w:val="18"/>
                <w:lang w:val="en-US" w:eastAsia="zh-CN"/>
              </w:rPr>
              <w:br w:type="textWrapping"/>
            </w:r>
            <w:r>
              <w:rPr>
                <w:rFonts w:hint="default" w:asciiTheme="minorEastAsia" w:hAnsiTheme="minorEastAsia" w:cstheme="minorEastAsia"/>
                <w:kern w:val="0"/>
                <w:sz w:val="18"/>
                <w:szCs w:val="18"/>
                <w:lang w:val="en-US" w:eastAsia="zh-CN"/>
              </w:rPr>
              <w:t>1.对符合法定条件的申请人不予受理、许可的；</w:t>
            </w:r>
            <w:r>
              <w:rPr>
                <w:rFonts w:hint="default" w:asciiTheme="minorEastAsia" w:hAnsiTheme="minorEastAsia" w:cstheme="minorEastAsia"/>
                <w:kern w:val="0"/>
                <w:sz w:val="18"/>
                <w:szCs w:val="18"/>
                <w:lang w:val="en-US" w:eastAsia="zh-CN"/>
              </w:rPr>
              <w:br w:type="textWrapping"/>
            </w:r>
            <w:r>
              <w:rPr>
                <w:rFonts w:hint="default" w:asciiTheme="minorEastAsia" w:hAnsiTheme="minorEastAsia" w:cstheme="minorEastAsia"/>
                <w:kern w:val="0"/>
                <w:sz w:val="18"/>
                <w:szCs w:val="18"/>
                <w:lang w:val="en-US" w:eastAsia="zh-CN"/>
              </w:rPr>
              <w:t>2.对不符合有关法律法规的申请人予以审核同意的；</w:t>
            </w:r>
            <w:r>
              <w:rPr>
                <w:rFonts w:hint="default" w:asciiTheme="minorEastAsia" w:hAnsiTheme="minorEastAsia" w:cstheme="minorEastAsia"/>
                <w:kern w:val="0"/>
                <w:sz w:val="18"/>
                <w:szCs w:val="18"/>
                <w:lang w:val="en-US" w:eastAsia="zh-CN"/>
              </w:rPr>
              <w:br w:type="textWrapping"/>
            </w:r>
            <w:r>
              <w:rPr>
                <w:rFonts w:hint="default" w:asciiTheme="minorEastAsia" w:hAnsiTheme="minorEastAsia" w:cstheme="minorEastAsia"/>
                <w:kern w:val="0"/>
                <w:sz w:val="18"/>
                <w:szCs w:val="18"/>
                <w:lang w:val="en-US" w:eastAsia="zh-CN"/>
              </w:rPr>
              <w:t>3.未严格审查申报材料，造成纠纷的；</w:t>
            </w:r>
            <w:r>
              <w:rPr>
                <w:rFonts w:hint="default" w:asciiTheme="minorEastAsia" w:hAnsiTheme="minorEastAsia" w:cstheme="minorEastAsia"/>
                <w:kern w:val="0"/>
                <w:sz w:val="18"/>
                <w:szCs w:val="18"/>
                <w:lang w:val="en-US" w:eastAsia="zh-CN"/>
              </w:rPr>
              <w:br w:type="textWrapping"/>
            </w:r>
            <w:r>
              <w:rPr>
                <w:rFonts w:hint="default" w:asciiTheme="minorEastAsia" w:hAnsiTheme="minorEastAsia" w:cstheme="minorEastAsia"/>
                <w:kern w:val="0"/>
                <w:sz w:val="18"/>
                <w:szCs w:val="18"/>
                <w:lang w:val="en-US" w:eastAsia="zh-CN"/>
              </w:rPr>
              <w:t>4.其他违反法律法规规定的行为。</w:t>
            </w:r>
          </w:p>
        </w:tc>
        <w:tc>
          <w:tcPr>
            <w:tcW w:w="4882" w:type="dxa"/>
            <w:vAlign w:val="center"/>
          </w:tcPr>
          <w:p>
            <w:pPr>
              <w:widowControl/>
              <w:jc w:val="left"/>
              <w:rPr>
                <w:rFonts w:hint="eastAsia" w:asciiTheme="minorEastAsia" w:hAnsiTheme="minorEastAsia" w:cstheme="minorEastAsia"/>
                <w:kern w:val="0"/>
                <w:sz w:val="18"/>
                <w:szCs w:val="18"/>
                <w:lang w:val="en-US" w:eastAsia="zh-CN"/>
              </w:rPr>
            </w:pPr>
            <w:r>
              <w:rPr>
                <w:rFonts w:hint="default" w:asciiTheme="minorEastAsia" w:hAnsiTheme="minorEastAsia" w:cstheme="minorEastAsia"/>
                <w:kern w:val="0"/>
                <w:sz w:val="18"/>
                <w:szCs w:val="18"/>
                <w:lang w:val="en-US" w:eastAsia="zh-CN"/>
              </w:rPr>
              <w:t xml:space="preserve">    1.【法律】《中华人民共和国行政许可法》（2003年主席令第7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w:t>
            </w:r>
            <w:r>
              <w:rPr>
                <w:rFonts w:hint="default" w:asciiTheme="minorEastAsia" w:hAnsiTheme="minorEastAsia" w:cstheme="minorEastAsia"/>
                <w:kern w:val="0"/>
                <w:sz w:val="18"/>
                <w:szCs w:val="18"/>
                <w:lang w:val="en-US" w:eastAsia="zh-CN"/>
              </w:rPr>
              <w:br w:type="textWrapping"/>
            </w:r>
            <w:r>
              <w:rPr>
                <w:rFonts w:hint="default" w:asciiTheme="minorEastAsia" w:hAnsiTheme="minorEastAsia" w:cstheme="minorEastAsia"/>
                <w:kern w:val="0"/>
                <w:sz w:val="18"/>
                <w:szCs w:val="18"/>
                <w:lang w:val="en-US" w:eastAsia="zh-CN"/>
              </w:rPr>
              <w:t xml:space="preserve">   （三）在受理、审查、决定行政许可过程中，未向申请人、利害关系人履行法定告知义务的； </w:t>
            </w:r>
            <w:r>
              <w:rPr>
                <w:rFonts w:hint="default" w:asciiTheme="minorEastAsia" w:hAnsiTheme="minorEastAsia" w:cstheme="minorEastAsia"/>
                <w:kern w:val="0"/>
                <w:sz w:val="18"/>
                <w:szCs w:val="18"/>
                <w:lang w:val="en-US" w:eastAsia="zh-CN"/>
              </w:rPr>
              <w:br w:type="textWrapping"/>
            </w:r>
            <w:r>
              <w:rPr>
                <w:rFonts w:hint="default" w:asciiTheme="minorEastAsia" w:hAnsiTheme="minorEastAsia" w:cstheme="minorEastAsia"/>
                <w:kern w:val="0"/>
                <w:sz w:val="18"/>
                <w:szCs w:val="18"/>
                <w:lang w:val="en-US" w:eastAsia="zh-CN"/>
              </w:rPr>
              <w:t xml:space="preserve">   （四）申请人提交的申请材料不齐全、不符合法定形式，不一次告知申请人必须补正的全部内容的；</w:t>
            </w:r>
            <w:r>
              <w:rPr>
                <w:rFonts w:hint="default" w:asciiTheme="minorEastAsia" w:hAnsiTheme="minorEastAsia" w:cstheme="minorEastAsia"/>
                <w:kern w:val="0"/>
                <w:sz w:val="18"/>
                <w:szCs w:val="18"/>
                <w:lang w:val="en-US" w:eastAsia="zh-CN"/>
              </w:rPr>
              <w:br w:type="textWrapping"/>
            </w:r>
            <w:r>
              <w:rPr>
                <w:rFonts w:hint="default" w:asciiTheme="minorEastAsia" w:hAnsiTheme="minorEastAsia" w:cstheme="minorEastAsia"/>
                <w:kern w:val="0"/>
                <w:sz w:val="18"/>
                <w:szCs w:val="18"/>
                <w:lang w:val="en-US" w:eastAsia="zh-CN"/>
              </w:rPr>
              <w:t xml:space="preserve">   （五）未依法说明不受理行政许可申请或者不予行政许可的理由的； </w:t>
            </w:r>
            <w:r>
              <w:rPr>
                <w:rFonts w:hint="default" w:asciiTheme="minorEastAsia" w:hAnsiTheme="minorEastAsia" w:cstheme="minorEastAsia"/>
                <w:kern w:val="0"/>
                <w:sz w:val="18"/>
                <w:szCs w:val="18"/>
                <w:lang w:val="en-US" w:eastAsia="zh-CN"/>
              </w:rPr>
              <w:br w:type="textWrapping"/>
            </w:r>
            <w:r>
              <w:rPr>
                <w:rFonts w:hint="default" w:asciiTheme="minorEastAsia" w:hAnsiTheme="minorEastAsia" w:cstheme="minorEastAsia"/>
                <w:kern w:val="0"/>
                <w:sz w:val="18"/>
                <w:szCs w:val="18"/>
                <w:lang w:val="en-US" w:eastAsia="zh-CN"/>
              </w:rPr>
              <w:t xml:space="preserve">   （六）依法应当举行听证而不举行听证的”</w:t>
            </w:r>
            <w:r>
              <w:rPr>
                <w:rFonts w:hint="default" w:asciiTheme="minorEastAsia" w:hAnsiTheme="minorEastAsia" w:cstheme="minorEastAsia"/>
                <w:kern w:val="0"/>
                <w:sz w:val="18"/>
                <w:szCs w:val="18"/>
                <w:lang w:val="en-US" w:eastAsia="zh-CN"/>
              </w:rPr>
              <w:br w:type="textWrapping"/>
            </w:r>
            <w:r>
              <w:rPr>
                <w:rFonts w:hint="default" w:asciiTheme="minorEastAsia" w:hAnsiTheme="minorEastAsia" w:cstheme="minorEastAsia"/>
                <w:kern w:val="0"/>
                <w:sz w:val="18"/>
                <w:szCs w:val="18"/>
                <w:lang w:val="en-US" w:eastAsia="zh-CN"/>
              </w:rPr>
              <w:t xml:space="preserve">    2.同1.</w:t>
            </w:r>
            <w:r>
              <w:rPr>
                <w:rFonts w:hint="default" w:asciiTheme="minorEastAsia" w:hAnsiTheme="minorEastAsia" w:cstheme="minorEastAsia"/>
                <w:kern w:val="0"/>
                <w:sz w:val="18"/>
                <w:szCs w:val="18"/>
                <w:lang w:val="en-US" w:eastAsia="zh-CN"/>
              </w:rPr>
              <w:br w:type="textWrapping"/>
            </w:r>
            <w:r>
              <w:rPr>
                <w:rFonts w:hint="default" w:asciiTheme="minorEastAsia" w:hAnsiTheme="minorEastAsia" w:cstheme="minorEastAsia"/>
                <w:kern w:val="0"/>
                <w:sz w:val="18"/>
                <w:szCs w:val="18"/>
                <w:lang w:val="en-US" w:eastAsia="zh-CN"/>
              </w:rPr>
              <w:t xml:space="preserve">    3.【法律】《中华人民共和国行政许可法》（2003年主席令第7号公布） 第七十三条“行政机关工作人员办理行政许可、实施监督检查，索取或者收受他人财物或者谋取其他利益，构成犯罪的，依法追究刑事责任；尚不构成犯罪的，依法给予行政处分”，</w:t>
            </w:r>
            <w:r>
              <w:rPr>
                <w:rFonts w:hint="default" w:asciiTheme="minorEastAsia" w:hAnsiTheme="minorEastAsia" w:cstheme="minorEastAsia"/>
                <w:kern w:val="0"/>
                <w:sz w:val="18"/>
                <w:szCs w:val="18"/>
                <w:lang w:val="en-US" w:eastAsia="zh-CN"/>
              </w:rPr>
              <w:br w:type="textWrapping"/>
            </w:r>
            <w:r>
              <w:rPr>
                <w:rFonts w:hint="default" w:asciiTheme="minorEastAsia" w:hAnsiTheme="minorEastAsia" w:cstheme="minorEastAsia"/>
                <w:kern w:val="0"/>
                <w:sz w:val="18"/>
                <w:szCs w:val="18"/>
                <w:lang w:val="en-US" w:eastAsia="zh-CN"/>
              </w:rPr>
              <w:t xml:space="preserve">    4.【法律】《中华人民共和国行政许可法》（2003年主席令第7号公布） 第七十四条“行政机关实施行政许可，有下列情形之一的，由其上级行政机关或者监察机关责令改正，对直接负责的主管人员和其他直接责任人员依法给予行政处分；构成犯罪的，依法追究刑事责任：</w:t>
            </w:r>
            <w:r>
              <w:rPr>
                <w:rFonts w:hint="default" w:asciiTheme="minorEastAsia" w:hAnsiTheme="minorEastAsia" w:cstheme="minorEastAsia"/>
                <w:kern w:val="0"/>
                <w:sz w:val="18"/>
                <w:szCs w:val="18"/>
                <w:lang w:val="en-US" w:eastAsia="zh-CN"/>
              </w:rPr>
              <w:br w:type="textWrapping"/>
            </w:r>
            <w:r>
              <w:rPr>
                <w:rFonts w:hint="default" w:asciiTheme="minorEastAsia" w:hAnsiTheme="minorEastAsia" w:cstheme="minorEastAsia"/>
                <w:kern w:val="0"/>
                <w:sz w:val="18"/>
                <w:szCs w:val="18"/>
                <w:lang w:val="en-US" w:eastAsia="zh-CN"/>
              </w:rPr>
              <w:t xml:space="preserve">   （一）对不符合法定条件的申请人准予行政许可或者超越法定职权作出准予行政许可决定的；</w:t>
            </w:r>
            <w:r>
              <w:rPr>
                <w:rFonts w:hint="default" w:asciiTheme="minorEastAsia" w:hAnsiTheme="minorEastAsia" w:cstheme="minorEastAsia"/>
                <w:kern w:val="0"/>
                <w:sz w:val="18"/>
                <w:szCs w:val="18"/>
                <w:lang w:val="en-US" w:eastAsia="zh-CN"/>
              </w:rPr>
              <w:br w:type="textWrapping"/>
            </w:r>
            <w:r>
              <w:rPr>
                <w:rFonts w:hint="default" w:asciiTheme="minorEastAsia" w:hAnsiTheme="minorEastAsia" w:cstheme="minorEastAsia"/>
                <w:kern w:val="0"/>
                <w:sz w:val="18"/>
                <w:szCs w:val="18"/>
                <w:lang w:val="en-US" w:eastAsia="zh-CN"/>
              </w:rPr>
              <w:t xml:space="preserve">   （二）对符合法定条件的申请人不予行政许可或者不在法定期限内作出准予行政许可决定的；</w:t>
            </w:r>
            <w:r>
              <w:rPr>
                <w:rFonts w:hint="default" w:asciiTheme="minorEastAsia" w:hAnsiTheme="minorEastAsia" w:cstheme="minorEastAsia"/>
                <w:kern w:val="0"/>
                <w:sz w:val="18"/>
                <w:szCs w:val="18"/>
                <w:lang w:val="en-US" w:eastAsia="zh-CN"/>
              </w:rPr>
              <w:br w:type="textWrapping"/>
            </w:r>
            <w:r>
              <w:rPr>
                <w:rFonts w:hint="default" w:asciiTheme="minorEastAsia" w:hAnsiTheme="minorEastAsia" w:cstheme="minorEastAsia"/>
                <w:kern w:val="0"/>
                <w:sz w:val="18"/>
                <w:szCs w:val="18"/>
                <w:lang w:val="en-US" w:eastAsia="zh-CN"/>
              </w:rPr>
              <w:t xml:space="preserve">   （三）依法应当根据招标、拍卖结果或者考试成绩择优作出准予行政许可决定，未经招标、拍卖或者考试，或者不根据招标、拍卖结果或者考试成绩择优作出准予行政许可决定的”。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4" w:type="dxa"/>
            <w:vAlign w:val="center"/>
          </w:tcPr>
          <w:p>
            <w:pPr>
              <w:widowControl/>
              <w:jc w:val="left"/>
              <w:rPr>
                <w:rFonts w:hint="eastAsia" w:asciiTheme="minorEastAsia" w:hAnsiTheme="minorEastAsia" w:cstheme="minorEastAsia"/>
                <w:kern w:val="0"/>
                <w:sz w:val="18"/>
                <w:szCs w:val="18"/>
                <w:lang w:val="en-US" w:eastAsia="zh-CN"/>
              </w:rPr>
            </w:pPr>
          </w:p>
        </w:tc>
        <w:tc>
          <w:tcPr>
            <w:tcW w:w="708" w:type="dxa"/>
            <w:vAlign w:val="center"/>
          </w:tcPr>
          <w:p>
            <w:pPr>
              <w:widowControl/>
              <w:jc w:val="left"/>
              <w:rPr>
                <w:rFonts w:hint="eastAsia" w:asciiTheme="minorEastAsia" w:hAnsiTheme="minorEastAsia" w:cstheme="minorEastAsia"/>
                <w:kern w:val="0"/>
                <w:sz w:val="18"/>
                <w:szCs w:val="18"/>
              </w:rPr>
            </w:pPr>
          </w:p>
        </w:tc>
        <w:tc>
          <w:tcPr>
            <w:tcW w:w="851" w:type="dxa"/>
            <w:vAlign w:val="center"/>
          </w:tcPr>
          <w:p>
            <w:pPr>
              <w:widowControl/>
              <w:jc w:val="left"/>
              <w:rPr>
                <w:rFonts w:hint="eastAsia" w:asciiTheme="minorEastAsia" w:hAnsiTheme="minorEastAsia" w:cstheme="minorEastAsia"/>
                <w:kern w:val="0"/>
                <w:sz w:val="18"/>
                <w:szCs w:val="18"/>
                <w:lang w:eastAsia="zh-CN"/>
              </w:rPr>
            </w:pPr>
          </w:p>
        </w:tc>
        <w:tc>
          <w:tcPr>
            <w:tcW w:w="425" w:type="dxa"/>
            <w:vAlign w:val="center"/>
          </w:tcPr>
          <w:p>
            <w:pPr>
              <w:widowControl/>
              <w:jc w:val="left"/>
              <w:rPr>
                <w:rFonts w:asciiTheme="minorEastAsia" w:hAnsiTheme="minorEastAsia" w:cstheme="minorEastAsia"/>
                <w:kern w:val="0"/>
                <w:sz w:val="18"/>
                <w:szCs w:val="18"/>
              </w:rPr>
            </w:pPr>
          </w:p>
        </w:tc>
        <w:tc>
          <w:tcPr>
            <w:tcW w:w="2410" w:type="dxa"/>
            <w:vAlign w:val="center"/>
          </w:tcPr>
          <w:p>
            <w:pPr>
              <w:widowControl/>
              <w:jc w:val="left"/>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cstheme="minorEastAsia"/>
                <w:kern w:val="0"/>
                <w:sz w:val="18"/>
                <w:szCs w:val="18"/>
                <w:lang w:val="en-US" w:eastAsia="zh-CN"/>
              </w:rPr>
              <w:t>持续更新</w:t>
            </w:r>
          </w:p>
        </w:tc>
        <w:tc>
          <w:tcPr>
            <w:tcW w:w="2126" w:type="dxa"/>
            <w:vAlign w:val="center"/>
          </w:tcPr>
          <w:p>
            <w:pPr>
              <w:widowControl/>
              <w:jc w:val="left"/>
              <w:rPr>
                <w:rFonts w:hint="eastAsia" w:asciiTheme="minorEastAsia" w:hAnsiTheme="minorEastAsia" w:cstheme="minorEastAsia"/>
                <w:kern w:val="0"/>
                <w:sz w:val="18"/>
                <w:szCs w:val="18"/>
              </w:rPr>
            </w:pPr>
          </w:p>
        </w:tc>
        <w:tc>
          <w:tcPr>
            <w:tcW w:w="6946" w:type="dxa"/>
            <w:vAlign w:val="center"/>
          </w:tcPr>
          <w:p>
            <w:pPr>
              <w:widowControl/>
              <w:jc w:val="left"/>
              <w:rPr>
                <w:rFonts w:asciiTheme="minorEastAsia" w:hAnsiTheme="minorEastAsia" w:cstheme="minorEastAsia"/>
                <w:kern w:val="0"/>
                <w:sz w:val="18"/>
                <w:szCs w:val="18"/>
              </w:rPr>
            </w:pPr>
          </w:p>
        </w:tc>
        <w:tc>
          <w:tcPr>
            <w:tcW w:w="2268" w:type="dxa"/>
            <w:vAlign w:val="center"/>
          </w:tcPr>
          <w:p>
            <w:pPr>
              <w:keepNext w:val="0"/>
              <w:keepLines w:val="0"/>
              <w:widowControl/>
              <w:suppressLineNumbers w:val="0"/>
              <w:jc w:val="both"/>
              <w:textAlignment w:val="center"/>
              <w:rPr>
                <w:rFonts w:hint="default" w:asciiTheme="minorEastAsia" w:hAnsiTheme="minorEastAsia" w:cstheme="minorEastAsia"/>
                <w:kern w:val="0"/>
                <w:sz w:val="18"/>
                <w:szCs w:val="18"/>
                <w:lang w:val="en-US" w:eastAsia="zh-CN"/>
              </w:rPr>
            </w:pPr>
          </w:p>
        </w:tc>
        <w:tc>
          <w:tcPr>
            <w:tcW w:w="4882" w:type="dxa"/>
            <w:vAlign w:val="center"/>
          </w:tcPr>
          <w:p>
            <w:pPr>
              <w:widowControl/>
              <w:jc w:val="left"/>
              <w:rPr>
                <w:rFonts w:hint="default" w:asciiTheme="minorEastAsia" w:hAnsiTheme="minorEastAsia" w:cstheme="minorEastAsia"/>
                <w:kern w:val="0"/>
                <w:sz w:val="18"/>
                <w:szCs w:val="18"/>
                <w:lang w:val="en-US" w:eastAsia="zh-CN"/>
              </w:rPr>
            </w:pPr>
          </w:p>
        </w:tc>
      </w:tr>
    </w:tbl>
    <w:p/>
    <w:sectPr>
      <w:pgSz w:w="23814" w:h="16839"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827C84"/>
    <w:multiLevelType w:val="singleLevel"/>
    <w:tmpl w:val="59827C84"/>
    <w:lvl w:ilvl="0" w:tentative="0">
      <w:start w:val="10"/>
      <w:numFmt w:val="chineseCounting"/>
      <w:suff w:val="space"/>
      <w:lvlText w:val="第%1条"/>
      <w:lvlJc w:val="left"/>
    </w:lvl>
  </w:abstractNum>
  <w:abstractNum w:abstractNumId="1">
    <w:nsid w:val="59827CE6"/>
    <w:multiLevelType w:val="singleLevel"/>
    <w:tmpl w:val="59827CE6"/>
    <w:lvl w:ilvl="0" w:tentative="0">
      <w:start w:val="18"/>
      <w:numFmt w:val="chineseCounting"/>
      <w:suff w:val="space"/>
      <w:lvlText w:val="第%1条"/>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5"/>
    <w:rsid w:val="0002267A"/>
    <w:rsid w:val="00025892"/>
    <w:rsid w:val="00033920"/>
    <w:rsid w:val="00051FBB"/>
    <w:rsid w:val="00071CBD"/>
    <w:rsid w:val="000C079E"/>
    <w:rsid w:val="000C1541"/>
    <w:rsid w:val="000D759E"/>
    <w:rsid w:val="000F0ED1"/>
    <w:rsid w:val="000F4690"/>
    <w:rsid w:val="00123398"/>
    <w:rsid w:val="00131624"/>
    <w:rsid w:val="00141D4F"/>
    <w:rsid w:val="001542A6"/>
    <w:rsid w:val="001A25EB"/>
    <w:rsid w:val="001E4487"/>
    <w:rsid w:val="002115FB"/>
    <w:rsid w:val="0022460B"/>
    <w:rsid w:val="00237BF3"/>
    <w:rsid w:val="002668DC"/>
    <w:rsid w:val="002864F4"/>
    <w:rsid w:val="002867DB"/>
    <w:rsid w:val="002968F9"/>
    <w:rsid w:val="002F5C37"/>
    <w:rsid w:val="0030347A"/>
    <w:rsid w:val="0030746F"/>
    <w:rsid w:val="003348A1"/>
    <w:rsid w:val="003661F3"/>
    <w:rsid w:val="00371C75"/>
    <w:rsid w:val="0037657F"/>
    <w:rsid w:val="003A3680"/>
    <w:rsid w:val="003B310D"/>
    <w:rsid w:val="003D2F47"/>
    <w:rsid w:val="003F2EB9"/>
    <w:rsid w:val="004070D4"/>
    <w:rsid w:val="00424C85"/>
    <w:rsid w:val="00440E34"/>
    <w:rsid w:val="00446410"/>
    <w:rsid w:val="00483A8B"/>
    <w:rsid w:val="0048426F"/>
    <w:rsid w:val="004A5C6E"/>
    <w:rsid w:val="004B229B"/>
    <w:rsid w:val="004D0541"/>
    <w:rsid w:val="00526486"/>
    <w:rsid w:val="005511F8"/>
    <w:rsid w:val="00575E19"/>
    <w:rsid w:val="005E69AA"/>
    <w:rsid w:val="005F077B"/>
    <w:rsid w:val="005F2965"/>
    <w:rsid w:val="005F2ADF"/>
    <w:rsid w:val="00600796"/>
    <w:rsid w:val="006243CF"/>
    <w:rsid w:val="00650423"/>
    <w:rsid w:val="00681573"/>
    <w:rsid w:val="00694694"/>
    <w:rsid w:val="006A20E1"/>
    <w:rsid w:val="007134C3"/>
    <w:rsid w:val="007174A3"/>
    <w:rsid w:val="007305F7"/>
    <w:rsid w:val="00767004"/>
    <w:rsid w:val="0077417B"/>
    <w:rsid w:val="007A6924"/>
    <w:rsid w:val="007A76FD"/>
    <w:rsid w:val="007E26AC"/>
    <w:rsid w:val="007F7698"/>
    <w:rsid w:val="00801743"/>
    <w:rsid w:val="00840099"/>
    <w:rsid w:val="00886B0C"/>
    <w:rsid w:val="00891F4E"/>
    <w:rsid w:val="008B4E1E"/>
    <w:rsid w:val="008B5DFE"/>
    <w:rsid w:val="008D600B"/>
    <w:rsid w:val="008F290C"/>
    <w:rsid w:val="009068FF"/>
    <w:rsid w:val="00906A3F"/>
    <w:rsid w:val="009445A7"/>
    <w:rsid w:val="00951576"/>
    <w:rsid w:val="00991F41"/>
    <w:rsid w:val="009941E6"/>
    <w:rsid w:val="009C1193"/>
    <w:rsid w:val="009D433D"/>
    <w:rsid w:val="00A14C89"/>
    <w:rsid w:val="00A45D85"/>
    <w:rsid w:val="00A65222"/>
    <w:rsid w:val="00AA49C8"/>
    <w:rsid w:val="00AA7F2C"/>
    <w:rsid w:val="00AC714D"/>
    <w:rsid w:val="00AE2943"/>
    <w:rsid w:val="00AF0CEC"/>
    <w:rsid w:val="00B11267"/>
    <w:rsid w:val="00B41392"/>
    <w:rsid w:val="00B460A6"/>
    <w:rsid w:val="00B70505"/>
    <w:rsid w:val="00B766DD"/>
    <w:rsid w:val="00B90320"/>
    <w:rsid w:val="00BC0740"/>
    <w:rsid w:val="00BF1F45"/>
    <w:rsid w:val="00C167C7"/>
    <w:rsid w:val="00C22E4E"/>
    <w:rsid w:val="00C473CF"/>
    <w:rsid w:val="00C81A93"/>
    <w:rsid w:val="00C823C4"/>
    <w:rsid w:val="00CA6CAC"/>
    <w:rsid w:val="00CE3823"/>
    <w:rsid w:val="00D60D25"/>
    <w:rsid w:val="00D73AC1"/>
    <w:rsid w:val="00DF0CBA"/>
    <w:rsid w:val="00E26E06"/>
    <w:rsid w:val="00E45E3C"/>
    <w:rsid w:val="00E755F9"/>
    <w:rsid w:val="00E80BF9"/>
    <w:rsid w:val="00ED3C1D"/>
    <w:rsid w:val="00EE0746"/>
    <w:rsid w:val="00EE48BC"/>
    <w:rsid w:val="00EF517E"/>
    <w:rsid w:val="00F0635C"/>
    <w:rsid w:val="00F170F3"/>
    <w:rsid w:val="00F17537"/>
    <w:rsid w:val="00F97BC1"/>
    <w:rsid w:val="019A2E4F"/>
    <w:rsid w:val="02720839"/>
    <w:rsid w:val="030F260E"/>
    <w:rsid w:val="032D69BD"/>
    <w:rsid w:val="033C512E"/>
    <w:rsid w:val="035F4BC3"/>
    <w:rsid w:val="03601C65"/>
    <w:rsid w:val="03840CB2"/>
    <w:rsid w:val="03A34D93"/>
    <w:rsid w:val="03F434D0"/>
    <w:rsid w:val="041C5236"/>
    <w:rsid w:val="04340308"/>
    <w:rsid w:val="04F43000"/>
    <w:rsid w:val="051315A7"/>
    <w:rsid w:val="055F504F"/>
    <w:rsid w:val="05AC7DE7"/>
    <w:rsid w:val="05B14AD7"/>
    <w:rsid w:val="05CB2E72"/>
    <w:rsid w:val="060C2D53"/>
    <w:rsid w:val="0650739E"/>
    <w:rsid w:val="065B2143"/>
    <w:rsid w:val="06723082"/>
    <w:rsid w:val="0687267D"/>
    <w:rsid w:val="068E3E43"/>
    <w:rsid w:val="07462294"/>
    <w:rsid w:val="07492879"/>
    <w:rsid w:val="078119B5"/>
    <w:rsid w:val="079B511E"/>
    <w:rsid w:val="07EB394C"/>
    <w:rsid w:val="081B4AE0"/>
    <w:rsid w:val="08632CF8"/>
    <w:rsid w:val="08B36F77"/>
    <w:rsid w:val="09A51765"/>
    <w:rsid w:val="09F23CB4"/>
    <w:rsid w:val="0A2C5771"/>
    <w:rsid w:val="0A3F56AC"/>
    <w:rsid w:val="0A6B0F64"/>
    <w:rsid w:val="0A9453B2"/>
    <w:rsid w:val="0BC9015C"/>
    <w:rsid w:val="0C665F6E"/>
    <w:rsid w:val="0CB57289"/>
    <w:rsid w:val="0D4B22C3"/>
    <w:rsid w:val="0E146C48"/>
    <w:rsid w:val="0E527771"/>
    <w:rsid w:val="0E591603"/>
    <w:rsid w:val="0F2D188F"/>
    <w:rsid w:val="0F4C54D4"/>
    <w:rsid w:val="104D0101"/>
    <w:rsid w:val="108856CC"/>
    <w:rsid w:val="11EE7A5E"/>
    <w:rsid w:val="120C7351"/>
    <w:rsid w:val="129F5CEC"/>
    <w:rsid w:val="12E23143"/>
    <w:rsid w:val="130F763A"/>
    <w:rsid w:val="13370CE3"/>
    <w:rsid w:val="133E3F8C"/>
    <w:rsid w:val="134C76CF"/>
    <w:rsid w:val="135A334F"/>
    <w:rsid w:val="135B13CC"/>
    <w:rsid w:val="13E0759B"/>
    <w:rsid w:val="140511EB"/>
    <w:rsid w:val="1426518B"/>
    <w:rsid w:val="142A5CAD"/>
    <w:rsid w:val="146934C4"/>
    <w:rsid w:val="14727045"/>
    <w:rsid w:val="14AD1136"/>
    <w:rsid w:val="14EC734D"/>
    <w:rsid w:val="15110AFB"/>
    <w:rsid w:val="1569706A"/>
    <w:rsid w:val="15A13964"/>
    <w:rsid w:val="15AF7E47"/>
    <w:rsid w:val="15C329BC"/>
    <w:rsid w:val="15F75E6E"/>
    <w:rsid w:val="161958D8"/>
    <w:rsid w:val="16985F3D"/>
    <w:rsid w:val="16BD7D4E"/>
    <w:rsid w:val="16D061DB"/>
    <w:rsid w:val="16F77028"/>
    <w:rsid w:val="173645A2"/>
    <w:rsid w:val="17AF79E2"/>
    <w:rsid w:val="18142E8A"/>
    <w:rsid w:val="18181E7D"/>
    <w:rsid w:val="18D314AE"/>
    <w:rsid w:val="19CD2596"/>
    <w:rsid w:val="1A144251"/>
    <w:rsid w:val="1A991542"/>
    <w:rsid w:val="1ACB7761"/>
    <w:rsid w:val="1B9233CE"/>
    <w:rsid w:val="1BBB76E3"/>
    <w:rsid w:val="1CB6167C"/>
    <w:rsid w:val="1D2E0076"/>
    <w:rsid w:val="1D611142"/>
    <w:rsid w:val="1D6C3068"/>
    <w:rsid w:val="1D83160E"/>
    <w:rsid w:val="1DA75221"/>
    <w:rsid w:val="1DBA7601"/>
    <w:rsid w:val="1DC46395"/>
    <w:rsid w:val="1E0E1AEB"/>
    <w:rsid w:val="1E38280B"/>
    <w:rsid w:val="1E45643C"/>
    <w:rsid w:val="1EC55A77"/>
    <w:rsid w:val="1F4E5B9D"/>
    <w:rsid w:val="1FF02DA4"/>
    <w:rsid w:val="20A30BFE"/>
    <w:rsid w:val="20D95C33"/>
    <w:rsid w:val="21DB45E2"/>
    <w:rsid w:val="222D0004"/>
    <w:rsid w:val="22355581"/>
    <w:rsid w:val="230A0622"/>
    <w:rsid w:val="23890C1D"/>
    <w:rsid w:val="23A6500F"/>
    <w:rsid w:val="246420B1"/>
    <w:rsid w:val="24A85FED"/>
    <w:rsid w:val="24B411D6"/>
    <w:rsid w:val="24EA2C37"/>
    <w:rsid w:val="259C4C44"/>
    <w:rsid w:val="25A63355"/>
    <w:rsid w:val="25F07986"/>
    <w:rsid w:val="260809E9"/>
    <w:rsid w:val="26925837"/>
    <w:rsid w:val="269447E1"/>
    <w:rsid w:val="270251D9"/>
    <w:rsid w:val="27236321"/>
    <w:rsid w:val="27305A67"/>
    <w:rsid w:val="275B3555"/>
    <w:rsid w:val="27840656"/>
    <w:rsid w:val="278525DE"/>
    <w:rsid w:val="27DA6890"/>
    <w:rsid w:val="28C13322"/>
    <w:rsid w:val="29205F6C"/>
    <w:rsid w:val="295D07EC"/>
    <w:rsid w:val="29753BC5"/>
    <w:rsid w:val="298662F9"/>
    <w:rsid w:val="29BF0C55"/>
    <w:rsid w:val="29E01643"/>
    <w:rsid w:val="29E823B7"/>
    <w:rsid w:val="29EB29E4"/>
    <w:rsid w:val="2A110B5D"/>
    <w:rsid w:val="2C3D33B6"/>
    <w:rsid w:val="2C52163A"/>
    <w:rsid w:val="2C835DAA"/>
    <w:rsid w:val="2D2329F9"/>
    <w:rsid w:val="2D3E73E6"/>
    <w:rsid w:val="2DCD47E7"/>
    <w:rsid w:val="2E017D37"/>
    <w:rsid w:val="2F08662D"/>
    <w:rsid w:val="2F117298"/>
    <w:rsid w:val="2F371D0C"/>
    <w:rsid w:val="2F3A6F5E"/>
    <w:rsid w:val="2F4A259F"/>
    <w:rsid w:val="2F5D132E"/>
    <w:rsid w:val="2F5D6582"/>
    <w:rsid w:val="2F7D0FE0"/>
    <w:rsid w:val="2F880631"/>
    <w:rsid w:val="2FD53BFB"/>
    <w:rsid w:val="2FEE2C0B"/>
    <w:rsid w:val="2FFD2504"/>
    <w:rsid w:val="308D47CE"/>
    <w:rsid w:val="30AB38B0"/>
    <w:rsid w:val="30B4434E"/>
    <w:rsid w:val="30F61861"/>
    <w:rsid w:val="312E6BDB"/>
    <w:rsid w:val="31594BA6"/>
    <w:rsid w:val="318E2AD5"/>
    <w:rsid w:val="319A1F4E"/>
    <w:rsid w:val="31F3303A"/>
    <w:rsid w:val="31FE5396"/>
    <w:rsid w:val="32C645EE"/>
    <w:rsid w:val="32C959BD"/>
    <w:rsid w:val="32CE0AEF"/>
    <w:rsid w:val="333246C9"/>
    <w:rsid w:val="334D1157"/>
    <w:rsid w:val="335951EF"/>
    <w:rsid w:val="33950380"/>
    <w:rsid w:val="348E0F11"/>
    <w:rsid w:val="35837F2A"/>
    <w:rsid w:val="36046B5F"/>
    <w:rsid w:val="363748FA"/>
    <w:rsid w:val="36487C9B"/>
    <w:rsid w:val="375A7784"/>
    <w:rsid w:val="37887BDC"/>
    <w:rsid w:val="3789244E"/>
    <w:rsid w:val="379034D3"/>
    <w:rsid w:val="38242B12"/>
    <w:rsid w:val="386E1A26"/>
    <w:rsid w:val="387168C2"/>
    <w:rsid w:val="38740160"/>
    <w:rsid w:val="38746DC2"/>
    <w:rsid w:val="38916A60"/>
    <w:rsid w:val="38C336DC"/>
    <w:rsid w:val="38D44DF7"/>
    <w:rsid w:val="394F1906"/>
    <w:rsid w:val="39871D2A"/>
    <w:rsid w:val="39B12A46"/>
    <w:rsid w:val="3A402F87"/>
    <w:rsid w:val="3A680089"/>
    <w:rsid w:val="3A7C702D"/>
    <w:rsid w:val="3ADD5084"/>
    <w:rsid w:val="3AFE7A3F"/>
    <w:rsid w:val="3B8259BC"/>
    <w:rsid w:val="3BE452ED"/>
    <w:rsid w:val="3CC753F8"/>
    <w:rsid w:val="3D203379"/>
    <w:rsid w:val="3D80288F"/>
    <w:rsid w:val="3DA5600C"/>
    <w:rsid w:val="3DBA27BE"/>
    <w:rsid w:val="3DE10046"/>
    <w:rsid w:val="3E9760D3"/>
    <w:rsid w:val="3EFA6D13"/>
    <w:rsid w:val="3F0170C9"/>
    <w:rsid w:val="3F143095"/>
    <w:rsid w:val="3FBD2F56"/>
    <w:rsid w:val="3FDC50B3"/>
    <w:rsid w:val="3FE552CA"/>
    <w:rsid w:val="401C119C"/>
    <w:rsid w:val="4040227E"/>
    <w:rsid w:val="404161DD"/>
    <w:rsid w:val="4075737A"/>
    <w:rsid w:val="40A61CDA"/>
    <w:rsid w:val="40C26BB6"/>
    <w:rsid w:val="40DD12F5"/>
    <w:rsid w:val="41186F7F"/>
    <w:rsid w:val="412C7BD1"/>
    <w:rsid w:val="419D46C2"/>
    <w:rsid w:val="41D579CE"/>
    <w:rsid w:val="41E218A6"/>
    <w:rsid w:val="41F022E6"/>
    <w:rsid w:val="420B07AD"/>
    <w:rsid w:val="420D564E"/>
    <w:rsid w:val="42614EE3"/>
    <w:rsid w:val="42786EC4"/>
    <w:rsid w:val="427A61A6"/>
    <w:rsid w:val="42910739"/>
    <w:rsid w:val="42D21B2E"/>
    <w:rsid w:val="42D56032"/>
    <w:rsid w:val="432E2D45"/>
    <w:rsid w:val="43802D2A"/>
    <w:rsid w:val="43852467"/>
    <w:rsid w:val="43AD1B71"/>
    <w:rsid w:val="43F13819"/>
    <w:rsid w:val="43F45916"/>
    <w:rsid w:val="43F82F1A"/>
    <w:rsid w:val="4436093F"/>
    <w:rsid w:val="444243B4"/>
    <w:rsid w:val="4468297D"/>
    <w:rsid w:val="44C15130"/>
    <w:rsid w:val="44DF4BB3"/>
    <w:rsid w:val="44F11706"/>
    <w:rsid w:val="44FF6E39"/>
    <w:rsid w:val="453050DE"/>
    <w:rsid w:val="462C54D3"/>
    <w:rsid w:val="47A10DDB"/>
    <w:rsid w:val="48013B21"/>
    <w:rsid w:val="481E1E96"/>
    <w:rsid w:val="48290790"/>
    <w:rsid w:val="48463CEB"/>
    <w:rsid w:val="48576012"/>
    <w:rsid w:val="485E7E2D"/>
    <w:rsid w:val="488C6E00"/>
    <w:rsid w:val="48CB61E5"/>
    <w:rsid w:val="48D57660"/>
    <w:rsid w:val="48EF33E7"/>
    <w:rsid w:val="49782129"/>
    <w:rsid w:val="49991AED"/>
    <w:rsid w:val="4AF65039"/>
    <w:rsid w:val="4BA3117D"/>
    <w:rsid w:val="4BF121FB"/>
    <w:rsid w:val="4C282E18"/>
    <w:rsid w:val="4CF63D1E"/>
    <w:rsid w:val="4D224E0D"/>
    <w:rsid w:val="4D530B66"/>
    <w:rsid w:val="4D7A5A03"/>
    <w:rsid w:val="4DC74A3B"/>
    <w:rsid w:val="4E184508"/>
    <w:rsid w:val="4E904623"/>
    <w:rsid w:val="4EA301BA"/>
    <w:rsid w:val="4F365D17"/>
    <w:rsid w:val="4FB44658"/>
    <w:rsid w:val="4FD4209A"/>
    <w:rsid w:val="4FE73E24"/>
    <w:rsid w:val="50445C3C"/>
    <w:rsid w:val="504D10C9"/>
    <w:rsid w:val="513E6069"/>
    <w:rsid w:val="514774D2"/>
    <w:rsid w:val="518D38E6"/>
    <w:rsid w:val="527A6A93"/>
    <w:rsid w:val="53602A5A"/>
    <w:rsid w:val="53B35B89"/>
    <w:rsid w:val="53BC08A7"/>
    <w:rsid w:val="53C87B99"/>
    <w:rsid w:val="53E45472"/>
    <w:rsid w:val="541E2E10"/>
    <w:rsid w:val="541F7327"/>
    <w:rsid w:val="54D07D41"/>
    <w:rsid w:val="558231DB"/>
    <w:rsid w:val="558830E6"/>
    <w:rsid w:val="561339A7"/>
    <w:rsid w:val="565176EC"/>
    <w:rsid w:val="56651B16"/>
    <w:rsid w:val="566A194F"/>
    <w:rsid w:val="56894F7C"/>
    <w:rsid w:val="573A56C4"/>
    <w:rsid w:val="57835B27"/>
    <w:rsid w:val="5809562D"/>
    <w:rsid w:val="58AB2E37"/>
    <w:rsid w:val="59286326"/>
    <w:rsid w:val="59A93164"/>
    <w:rsid w:val="59A9732A"/>
    <w:rsid w:val="59FA3407"/>
    <w:rsid w:val="5B0511F3"/>
    <w:rsid w:val="5B0E4BCC"/>
    <w:rsid w:val="5B9202E1"/>
    <w:rsid w:val="5BAE7F80"/>
    <w:rsid w:val="5C0940E3"/>
    <w:rsid w:val="5C8C1511"/>
    <w:rsid w:val="5C952A4F"/>
    <w:rsid w:val="5CB91F6F"/>
    <w:rsid w:val="5D0315EE"/>
    <w:rsid w:val="5D4E6697"/>
    <w:rsid w:val="5DAB7739"/>
    <w:rsid w:val="5E800417"/>
    <w:rsid w:val="5ED625FD"/>
    <w:rsid w:val="5EDF1FD0"/>
    <w:rsid w:val="5F0674B4"/>
    <w:rsid w:val="5F093E8C"/>
    <w:rsid w:val="5F6359DF"/>
    <w:rsid w:val="5F96479C"/>
    <w:rsid w:val="5FBA46D9"/>
    <w:rsid w:val="5FD8043E"/>
    <w:rsid w:val="606700E4"/>
    <w:rsid w:val="609E6F16"/>
    <w:rsid w:val="609F6CA0"/>
    <w:rsid w:val="60C32CF5"/>
    <w:rsid w:val="60FD09EF"/>
    <w:rsid w:val="61067903"/>
    <w:rsid w:val="61826504"/>
    <w:rsid w:val="618632F1"/>
    <w:rsid w:val="618B61ED"/>
    <w:rsid w:val="61911FB6"/>
    <w:rsid w:val="61FE0C51"/>
    <w:rsid w:val="633E103A"/>
    <w:rsid w:val="637F3391"/>
    <w:rsid w:val="639118AF"/>
    <w:rsid w:val="63AA5869"/>
    <w:rsid w:val="63CD67F3"/>
    <w:rsid w:val="63E50ABE"/>
    <w:rsid w:val="63EB507B"/>
    <w:rsid w:val="64965722"/>
    <w:rsid w:val="66145E17"/>
    <w:rsid w:val="66216B94"/>
    <w:rsid w:val="66860E33"/>
    <w:rsid w:val="66E3632D"/>
    <w:rsid w:val="66F82BBD"/>
    <w:rsid w:val="67A00E28"/>
    <w:rsid w:val="67EA14BF"/>
    <w:rsid w:val="682D721D"/>
    <w:rsid w:val="683E0B17"/>
    <w:rsid w:val="68914654"/>
    <w:rsid w:val="68DC1286"/>
    <w:rsid w:val="690B4037"/>
    <w:rsid w:val="691B3B5C"/>
    <w:rsid w:val="69656BCD"/>
    <w:rsid w:val="6A0B7B82"/>
    <w:rsid w:val="6A911DB8"/>
    <w:rsid w:val="6A9B5334"/>
    <w:rsid w:val="6AAD652A"/>
    <w:rsid w:val="6ACD7447"/>
    <w:rsid w:val="6B373AB7"/>
    <w:rsid w:val="6B376C47"/>
    <w:rsid w:val="6B4C739A"/>
    <w:rsid w:val="6B861F5B"/>
    <w:rsid w:val="6BAE6F0A"/>
    <w:rsid w:val="6BB5571A"/>
    <w:rsid w:val="6BE96194"/>
    <w:rsid w:val="6D04094A"/>
    <w:rsid w:val="6D315863"/>
    <w:rsid w:val="6D5B6E44"/>
    <w:rsid w:val="6D717645"/>
    <w:rsid w:val="6DEF19BB"/>
    <w:rsid w:val="6E261B95"/>
    <w:rsid w:val="6E624A01"/>
    <w:rsid w:val="6E6308E3"/>
    <w:rsid w:val="6E763F08"/>
    <w:rsid w:val="6F100450"/>
    <w:rsid w:val="71467BE4"/>
    <w:rsid w:val="716B2966"/>
    <w:rsid w:val="71AE7A4C"/>
    <w:rsid w:val="721C4BCE"/>
    <w:rsid w:val="724F2100"/>
    <w:rsid w:val="72937ECB"/>
    <w:rsid w:val="730E3E4A"/>
    <w:rsid w:val="739314FC"/>
    <w:rsid w:val="739974B8"/>
    <w:rsid w:val="73DA4D35"/>
    <w:rsid w:val="741E79F2"/>
    <w:rsid w:val="742E25F1"/>
    <w:rsid w:val="74B43FA1"/>
    <w:rsid w:val="74D84FF7"/>
    <w:rsid w:val="74E960B5"/>
    <w:rsid w:val="74FC7A28"/>
    <w:rsid w:val="75AD7C3F"/>
    <w:rsid w:val="75BE5965"/>
    <w:rsid w:val="766F3875"/>
    <w:rsid w:val="76831AD1"/>
    <w:rsid w:val="76E608F8"/>
    <w:rsid w:val="7758488F"/>
    <w:rsid w:val="77CC678F"/>
    <w:rsid w:val="77F97D8C"/>
    <w:rsid w:val="78146914"/>
    <w:rsid w:val="781959C0"/>
    <w:rsid w:val="78C622E1"/>
    <w:rsid w:val="79A7027F"/>
    <w:rsid w:val="79AF7C3B"/>
    <w:rsid w:val="79B7772C"/>
    <w:rsid w:val="7A8F2583"/>
    <w:rsid w:val="7A9D3541"/>
    <w:rsid w:val="7B141A15"/>
    <w:rsid w:val="7B191095"/>
    <w:rsid w:val="7B827D2D"/>
    <w:rsid w:val="7B906C3D"/>
    <w:rsid w:val="7C3A6C1F"/>
    <w:rsid w:val="7D481B5D"/>
    <w:rsid w:val="7DF509C8"/>
    <w:rsid w:val="7E027D87"/>
    <w:rsid w:val="7EA8370A"/>
    <w:rsid w:val="7EC57E4E"/>
    <w:rsid w:val="7F1179F9"/>
    <w:rsid w:val="7F231565"/>
    <w:rsid w:val="7F765513"/>
    <w:rsid w:val="7F806FC7"/>
    <w:rsid w:val="7FB1564A"/>
    <w:rsid w:val="7FD44354"/>
    <w:rsid w:val="7FE30EF2"/>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Normal (Web)"/>
    <w:basedOn w:val="1"/>
    <w:unhideWhenUsed/>
    <w:qFormat/>
    <w:uiPriority w:val="99"/>
    <w:pPr>
      <w:spacing w:beforeAutospacing="1" w:afterAutospacing="1"/>
      <w:jc w:val="left"/>
    </w:pPr>
    <w:rPr>
      <w:rFonts w:cs="Times New Roman"/>
      <w:kern w:val="0"/>
      <w:sz w:val="24"/>
    </w:rPr>
  </w:style>
  <w:style w:type="character" w:styleId="7">
    <w:name w:val="Strong"/>
    <w:basedOn w:val="6"/>
    <w:qFormat/>
    <w:uiPriority w:val="0"/>
    <w:rPr>
      <w:b/>
      <w:bCs/>
    </w:rPr>
  </w:style>
  <w:style w:type="character" w:styleId="8">
    <w:name w:val="FollowedHyperlink"/>
    <w:basedOn w:val="6"/>
    <w:unhideWhenUsed/>
    <w:qFormat/>
    <w:uiPriority w:val="99"/>
    <w:rPr>
      <w:color w:val="800080" w:themeColor="followedHyperlink"/>
      <w:u w:val="single"/>
      <w14:textFill>
        <w14:solidFill>
          <w14:schemeClr w14:val="folHlink"/>
        </w14:solidFill>
      </w14:textFill>
    </w:rPr>
  </w:style>
  <w:style w:type="character" w:styleId="9">
    <w:name w:val="Emphasis"/>
    <w:basedOn w:val="6"/>
    <w:qFormat/>
    <w:uiPriority w:val="20"/>
    <w:rPr>
      <w:i/>
    </w:rPr>
  </w:style>
  <w:style w:type="character" w:styleId="10">
    <w:name w:val="Hyperlink"/>
    <w:basedOn w:val="6"/>
    <w:unhideWhenUsed/>
    <w:qFormat/>
    <w:uiPriority w:val="99"/>
    <w:rPr>
      <w:color w:val="0000FF" w:themeColor="hyperlink"/>
      <w:u w:val="single"/>
      <w14:textFill>
        <w14:solidFill>
          <w14:schemeClr w14:val="hlink"/>
        </w14:solidFill>
      </w14:textFill>
    </w:rPr>
  </w:style>
  <w:style w:type="paragraph" w:customStyle="1" w:styleId="11">
    <w:name w:val="列出段落1"/>
    <w:basedOn w:val="1"/>
    <w:qFormat/>
    <w:uiPriority w:val="34"/>
    <w:pPr>
      <w:ind w:firstLine="420" w:firstLineChars="200"/>
    </w:pPr>
  </w:style>
  <w:style w:type="character" w:customStyle="1" w:styleId="12">
    <w:name w:val="标题 2 Char"/>
    <w:basedOn w:val="6"/>
    <w:link w:val="2"/>
    <w:qFormat/>
    <w:uiPriority w:val="9"/>
    <w:rPr>
      <w:rFonts w:ascii="宋体" w:hAnsi="宋体" w:eastAsia="宋体" w:cs="宋体"/>
      <w:b/>
      <w:bCs/>
      <w:kern w:val="0"/>
      <w:sz w:val="36"/>
      <w:szCs w:val="36"/>
    </w:rPr>
  </w:style>
  <w:style w:type="character" w:customStyle="1" w:styleId="13">
    <w:name w:val="time2"/>
    <w:basedOn w:val="6"/>
    <w:qFormat/>
    <w:uiPriority w:val="0"/>
    <w:rPr>
      <w:color w:val="A7A7A7"/>
    </w:rPr>
  </w:style>
  <w:style w:type="character" w:customStyle="1" w:styleId="14">
    <w:name w:val="acline"/>
    <w:basedOn w:val="6"/>
    <w:qFormat/>
    <w:uiPriority w:val="0"/>
  </w:style>
  <w:style w:type="character" w:customStyle="1" w:styleId="15">
    <w:name w:val="acline1"/>
    <w:basedOn w:val="6"/>
    <w:qFormat/>
    <w:uiPriority w:val="0"/>
  </w:style>
  <w:style w:type="character" w:customStyle="1" w:styleId="16">
    <w:name w:val="acline2"/>
    <w:basedOn w:val="6"/>
    <w:qFormat/>
    <w:uiPriority w:val="0"/>
  </w:style>
  <w:style w:type="character" w:customStyle="1" w:styleId="17">
    <w:name w:val="dqwz"/>
    <w:basedOn w:val="6"/>
    <w:qFormat/>
    <w:uiPriority w:val="0"/>
  </w:style>
  <w:style w:type="character" w:customStyle="1" w:styleId="18">
    <w:name w:val="dqwz1"/>
    <w:basedOn w:val="6"/>
    <w:qFormat/>
    <w:uiPriority w:val="0"/>
  </w:style>
  <w:style w:type="character" w:customStyle="1" w:styleId="19">
    <w:name w:val="huanf"/>
    <w:basedOn w:val="6"/>
    <w:qFormat/>
    <w:uiPriority w:val="0"/>
    <w:rPr>
      <w:sz w:val="21"/>
      <w:szCs w:val="21"/>
    </w:rPr>
  </w:style>
  <w:style w:type="character" w:customStyle="1" w:styleId="20">
    <w:name w:val="mengwen"/>
    <w:basedOn w:val="6"/>
    <w:qFormat/>
    <w:uiPriority w:val="0"/>
  </w:style>
  <w:style w:type="character" w:customStyle="1" w:styleId="21">
    <w:name w:val="lypicbg1"/>
    <w:basedOn w:val="6"/>
    <w:qFormat/>
    <w:uiPriority w:val="0"/>
  </w:style>
  <w:style w:type="character" w:customStyle="1" w:styleId="22">
    <w:name w:val="lypicbg2"/>
    <w:basedOn w:val="6"/>
    <w:qFormat/>
    <w:uiPriority w:val="0"/>
    <w:rPr>
      <w:shd w:val="clear" w:fill="F8A901"/>
    </w:rPr>
  </w:style>
  <w:style w:type="character" w:customStyle="1" w:styleId="23">
    <w:name w:val="nth-child(1)"/>
    <w:basedOn w:val="6"/>
    <w:qFormat/>
    <w:uiPriority w:val="0"/>
    <w:rPr>
      <w:b/>
      <w:bCs/>
      <w:color w:val="737373"/>
      <w:sz w:val="21"/>
      <w:szCs w:val="21"/>
    </w:rPr>
  </w:style>
  <w:style w:type="character" w:customStyle="1" w:styleId="24">
    <w:name w:val="hover54"/>
    <w:basedOn w:val="6"/>
    <w:qFormat/>
    <w:uiPriority w:val="0"/>
    <w:rPr>
      <w:color w:val="FF36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5CB824-927B-442D-8C2B-95F848052405}">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17</Pages>
  <Words>6033</Words>
  <Characters>34389</Characters>
  <Lines>286</Lines>
  <Paragraphs>80</Paragraphs>
  <TotalTime>20</TotalTime>
  <ScaleCrop>false</ScaleCrop>
  <LinksUpToDate>false</LinksUpToDate>
  <CharactersWithSpaces>40342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2017-08-09T07:50:00Z</dcterms:created>
  <dc:creator>张三</dc:creator>
  <cp:lastModifiedBy>颖妈</cp:lastModifiedBy>
  <dcterms:modified xsi:type="dcterms:W3CDTF">2022-01-07T03:01:09Z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69BF7D4517EF489FB15866DD7C954E36</vt:lpwstr>
  </property>
</Properties>
</file>