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ADE" w:rsidRDefault="00210EBE">
      <w:pPr>
        <w:spacing w:line="5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龙胜各族自治县2021年度重点绩效评价</w:t>
      </w:r>
    </w:p>
    <w:p w:rsidR="006E3ADE" w:rsidRDefault="00210EBE">
      <w:pPr>
        <w:spacing w:line="5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工作报告</w:t>
      </w:r>
    </w:p>
    <w:p w:rsidR="006E3ADE" w:rsidRDefault="006E3ADE">
      <w:pPr>
        <w:spacing w:line="540" w:lineRule="exact"/>
        <w:rPr>
          <w:rFonts w:ascii="仿宋_GB2312" w:eastAsia="仿宋_GB2312"/>
          <w:sz w:val="32"/>
          <w:szCs w:val="32"/>
        </w:rPr>
      </w:pPr>
    </w:p>
    <w:p w:rsidR="006E3ADE" w:rsidRDefault="00210EBE">
      <w:pPr>
        <w:spacing w:line="586" w:lineRule="exact"/>
        <w:ind w:firstLineChars="200" w:firstLine="640"/>
        <w:rPr>
          <w:rFonts w:ascii="黑体" w:eastAsia="仿宋_GB2312" w:hAnsi="黑体"/>
          <w:sz w:val="32"/>
          <w:szCs w:val="32"/>
        </w:rPr>
      </w:pPr>
      <w:r>
        <w:rPr>
          <w:rFonts w:ascii="仿宋_GB2312" w:eastAsia="仿宋_GB2312" w:hAnsi="仿宋_GB2312" w:cs="仿宋_GB2312" w:hint="eastAsia"/>
          <w:bCs/>
          <w:kern w:val="0"/>
          <w:sz w:val="32"/>
          <w:szCs w:val="32"/>
        </w:rPr>
        <w:t>为贯彻落实</w:t>
      </w:r>
      <w:r>
        <w:rPr>
          <w:rFonts w:ascii="仿宋_GB2312" w:eastAsia="仿宋_GB2312" w:hAnsi="仿宋_GB2312" w:cs="仿宋_GB2312" w:hint="eastAsia"/>
          <w:sz w:val="32"/>
          <w:szCs w:val="32"/>
          <w:lang w:val="zh-CN"/>
        </w:rPr>
        <w:t>《中共中央、国务院关于全面实施预算绩效管理的意见》和《中共广西壮族自治区委员会、广西壮族自治区人民政府关于全面实施预算绩效管理的实施意见》</w:t>
      </w:r>
      <w:r>
        <w:rPr>
          <w:rFonts w:ascii="仿宋_GB2312" w:eastAsia="仿宋_GB2312" w:hAnsi="仿宋_GB2312" w:cs="仿宋_GB2312" w:hint="eastAsia"/>
          <w:sz w:val="32"/>
          <w:szCs w:val="32"/>
        </w:rPr>
        <w:t>等相关文件精神，</w:t>
      </w:r>
      <w:r>
        <w:rPr>
          <w:rFonts w:ascii="仿宋_GB2312" w:eastAsia="仿宋_GB2312" w:hAnsi="仿宋_GB2312" w:cs="仿宋_GB2312" w:hint="eastAsia"/>
          <w:bCs/>
          <w:kern w:val="0"/>
          <w:sz w:val="32"/>
          <w:szCs w:val="32"/>
        </w:rPr>
        <w:t>全面推进绩效管理工作，充分发挥财政职能作用，切实提高资金使用效益，我县扎实有序地开展本年度全县重点项目的绩效评价工作，</w:t>
      </w:r>
      <w:r>
        <w:rPr>
          <w:rFonts w:ascii="仿宋_GB2312" w:eastAsia="仿宋_GB2312" w:hAnsi="仿宋_GB2312" w:cs="仿宋_GB2312" w:hint="eastAsia"/>
          <w:sz w:val="32"/>
          <w:szCs w:val="32"/>
        </w:rPr>
        <w:t>现将2021年度财政绩效评价工作情况汇报如下：</w:t>
      </w:r>
    </w:p>
    <w:p w:rsidR="006E3ADE" w:rsidRDefault="00210EBE">
      <w:pPr>
        <w:spacing w:line="586" w:lineRule="exact"/>
        <w:ind w:firstLineChars="200" w:firstLine="640"/>
        <w:rPr>
          <w:rFonts w:ascii="黑体" w:eastAsia="黑体" w:hAnsi="黑体"/>
          <w:sz w:val="32"/>
          <w:szCs w:val="32"/>
        </w:rPr>
      </w:pPr>
      <w:r>
        <w:rPr>
          <w:rFonts w:ascii="黑体" w:eastAsia="黑体" w:hAnsi="黑体" w:hint="eastAsia"/>
          <w:sz w:val="32"/>
          <w:szCs w:val="32"/>
        </w:rPr>
        <w:t>一、财政重点绩效评价工作情况</w:t>
      </w:r>
    </w:p>
    <w:p w:rsidR="006E3ADE" w:rsidRDefault="003E6214">
      <w:pPr>
        <w:spacing w:line="586"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2020</w:t>
      </w:r>
      <w:r w:rsidR="00210EBE">
        <w:rPr>
          <w:rFonts w:ascii="仿宋_GB2312" w:eastAsia="仿宋_GB2312" w:hAnsi="黑体" w:hint="eastAsia"/>
          <w:color w:val="000000"/>
          <w:sz w:val="32"/>
          <w:szCs w:val="32"/>
        </w:rPr>
        <w:t>年，我县共有扶贫项目188个、抗疫特别国债项目13个及新增专项债券项目2个,涉及资金总额4.13亿元。</w:t>
      </w:r>
    </w:p>
    <w:p w:rsidR="006E3ADE" w:rsidRDefault="00210EBE">
      <w:pPr>
        <w:spacing w:line="586" w:lineRule="exact"/>
        <w:ind w:firstLineChars="200" w:firstLine="640"/>
        <w:rPr>
          <w:rFonts w:ascii="仿宋_GB2312" w:eastAsia="仿宋_GB2312"/>
          <w:sz w:val="32"/>
          <w:szCs w:val="32"/>
        </w:rPr>
      </w:pPr>
      <w:r>
        <w:rPr>
          <w:rFonts w:ascii="仿宋_GB2312" w:eastAsia="仿宋_GB2312" w:hAnsi="黑体" w:hint="eastAsia"/>
          <w:color w:val="000000"/>
          <w:sz w:val="32"/>
          <w:szCs w:val="32"/>
        </w:rPr>
        <w:t>按照上级要求，我县</w:t>
      </w:r>
      <w:r>
        <w:rPr>
          <w:rFonts w:ascii="仿宋_GB2312" w:eastAsia="仿宋_GB2312" w:hint="eastAsia"/>
          <w:sz w:val="32"/>
          <w:szCs w:val="32"/>
        </w:rPr>
        <w:t>抽取扶贫项目57个、抗</w:t>
      </w:r>
      <w:proofErr w:type="gramStart"/>
      <w:r>
        <w:rPr>
          <w:rFonts w:ascii="仿宋_GB2312" w:eastAsia="仿宋_GB2312" w:hint="eastAsia"/>
          <w:sz w:val="32"/>
          <w:szCs w:val="32"/>
        </w:rPr>
        <w:t>疫</w:t>
      </w:r>
      <w:proofErr w:type="gramEnd"/>
      <w:r>
        <w:rPr>
          <w:rFonts w:ascii="仿宋_GB2312" w:eastAsia="仿宋_GB2312" w:hint="eastAsia"/>
          <w:sz w:val="32"/>
          <w:szCs w:val="32"/>
        </w:rPr>
        <w:t>特别国债及新增专项债券项目15个，共涉及项目资金2.96亿元开展绩效再评价工作，其中选取19个项目共1.89亿元作为重点项目评价。抽取的</w:t>
      </w:r>
      <w:r>
        <w:rPr>
          <w:rFonts w:ascii="仿宋_GB2312" w:eastAsia="仿宋_GB2312" w:hAnsi="仿宋_GB2312" w:cs="仿宋_GB2312" w:hint="eastAsia"/>
          <w:bCs/>
          <w:kern w:val="0"/>
          <w:sz w:val="32"/>
          <w:szCs w:val="32"/>
        </w:rPr>
        <w:t>项目</w:t>
      </w:r>
      <w:r>
        <w:rPr>
          <w:rFonts w:ascii="仿宋_GB2312" w:eastAsia="仿宋_GB2312" w:hint="eastAsia"/>
          <w:sz w:val="32"/>
          <w:szCs w:val="32"/>
        </w:rPr>
        <w:t>涉及基础设施、产业提升、就业促进、教育助学、百姓安居、医疗卫生、人饮安全、文化体育、市政设施、</w:t>
      </w:r>
      <w:proofErr w:type="gramStart"/>
      <w:r>
        <w:rPr>
          <w:rFonts w:ascii="仿宋_GB2312" w:eastAsia="仿宋_GB2312" w:hint="eastAsia"/>
          <w:sz w:val="32"/>
          <w:szCs w:val="32"/>
        </w:rPr>
        <w:t>援企稳岗</w:t>
      </w:r>
      <w:proofErr w:type="gramEnd"/>
      <w:r>
        <w:rPr>
          <w:rFonts w:ascii="仿宋_GB2312" w:eastAsia="仿宋_GB2312" w:hint="eastAsia"/>
          <w:sz w:val="32"/>
          <w:szCs w:val="32"/>
        </w:rPr>
        <w:t>等多个领域。</w:t>
      </w:r>
    </w:p>
    <w:p w:rsidR="006E3ADE" w:rsidRDefault="00210EBE">
      <w:pPr>
        <w:spacing w:line="586" w:lineRule="exact"/>
        <w:ind w:firstLineChars="200" w:firstLine="640"/>
        <w:rPr>
          <w:rFonts w:ascii="仿宋_GB2312" w:eastAsia="仿宋_GB2312"/>
          <w:sz w:val="32"/>
          <w:szCs w:val="32"/>
        </w:rPr>
      </w:pPr>
      <w:r>
        <w:rPr>
          <w:rFonts w:ascii="仿宋_GB2312" w:eastAsia="仿宋_GB2312" w:hint="eastAsia"/>
          <w:sz w:val="32"/>
          <w:szCs w:val="32"/>
        </w:rPr>
        <w:t>本次评价任务主要有以下几个特点：一是绩效评价范围广，资金量大。二是扶贫资金及债券资金较一般财政预算项目具有政策性强等特点与规律，评价要点有其特殊性。三是我县采取</w:t>
      </w:r>
      <w:r>
        <w:rPr>
          <w:rFonts w:ascii="仿宋_GB2312" w:eastAsia="仿宋_GB2312" w:hAnsi="黑体" w:hint="eastAsia"/>
          <w:color w:val="000000"/>
          <w:sz w:val="32"/>
          <w:szCs w:val="32"/>
        </w:rPr>
        <w:t>引入</w:t>
      </w:r>
      <w:r>
        <w:rPr>
          <w:rFonts w:ascii="仿宋_GB2312" w:eastAsia="仿宋_GB2312" w:hint="eastAsia"/>
          <w:sz w:val="32"/>
          <w:szCs w:val="32"/>
        </w:rPr>
        <w:t>第三方绩效评价机构</w:t>
      </w:r>
      <w:r>
        <w:rPr>
          <w:rFonts w:ascii="仿宋_GB2312" w:eastAsia="仿宋_GB2312" w:hAnsi="黑体" w:hint="eastAsia"/>
          <w:color w:val="000000"/>
          <w:sz w:val="32"/>
          <w:szCs w:val="32"/>
        </w:rPr>
        <w:t>参与绩效评价的</w:t>
      </w:r>
      <w:r>
        <w:rPr>
          <w:rFonts w:ascii="仿宋_GB2312" w:eastAsia="仿宋_GB2312" w:hint="eastAsia"/>
          <w:sz w:val="32"/>
          <w:szCs w:val="32"/>
        </w:rPr>
        <w:t>工作方式，相关模板和程序</w:t>
      </w:r>
      <w:r>
        <w:rPr>
          <w:rFonts w:ascii="仿宋_GB2312" w:eastAsia="仿宋_GB2312" w:hint="eastAsia"/>
          <w:sz w:val="32"/>
          <w:szCs w:val="32"/>
        </w:rPr>
        <w:lastRenderedPageBreak/>
        <w:t>需要根据项目的实际情况进行修改创新。</w:t>
      </w:r>
    </w:p>
    <w:p w:rsidR="006E3ADE" w:rsidRDefault="00210EBE">
      <w:pPr>
        <w:spacing w:line="586" w:lineRule="exact"/>
        <w:ind w:firstLineChars="200" w:firstLine="640"/>
        <w:rPr>
          <w:rFonts w:ascii="仿宋_GB2312" w:eastAsia="仿宋_GB2312"/>
          <w:sz w:val="32"/>
          <w:szCs w:val="32"/>
        </w:rPr>
      </w:pPr>
      <w:r>
        <w:rPr>
          <w:rFonts w:ascii="仿宋_GB2312" w:eastAsia="仿宋_GB2312" w:hint="eastAsia"/>
          <w:sz w:val="32"/>
          <w:szCs w:val="32"/>
        </w:rPr>
        <w:t>本次评价</w:t>
      </w:r>
      <w:r>
        <w:rPr>
          <w:rFonts w:ascii="仿宋_GB2312" w:eastAsia="仿宋_GB2312" w:hAnsi="仿宋_GB2312" w:cs="仿宋_GB2312" w:hint="eastAsia"/>
          <w:bCs/>
          <w:kern w:val="0"/>
          <w:sz w:val="32"/>
          <w:szCs w:val="32"/>
        </w:rPr>
        <w:t>等级</w:t>
      </w:r>
      <w:r>
        <w:rPr>
          <w:rFonts w:ascii="仿宋_GB2312" w:eastAsia="仿宋_GB2312" w:hint="eastAsia"/>
          <w:sz w:val="32"/>
          <w:szCs w:val="32"/>
        </w:rPr>
        <w:t>全部合格，其中“农村饮水安全巩固提升项目”等44个项目达到90分以上，优秀率61%，良好率95.83%，合格率100%，充分体现</w:t>
      </w:r>
      <w:r>
        <w:rPr>
          <w:rFonts w:ascii="仿宋_GB2312" w:eastAsia="仿宋_GB2312" w:hAnsi="仿宋_GB2312" w:cs="仿宋_GB2312" w:hint="eastAsia"/>
          <w:bCs/>
          <w:kern w:val="0"/>
          <w:sz w:val="32"/>
          <w:szCs w:val="32"/>
        </w:rPr>
        <w:t>我县2020年扶贫和债券项目总体情况较好。其中：</w:t>
      </w:r>
      <w:proofErr w:type="gramStart"/>
      <w:r>
        <w:rPr>
          <w:rFonts w:ascii="仿宋_GB2312" w:eastAsia="仿宋_GB2312" w:hint="eastAsia"/>
          <w:sz w:val="32"/>
          <w:szCs w:val="32"/>
        </w:rPr>
        <w:t>乐江镇</w:t>
      </w:r>
      <w:proofErr w:type="gramEnd"/>
      <w:r>
        <w:rPr>
          <w:rFonts w:ascii="仿宋_GB2312" w:eastAsia="仿宋_GB2312" w:hint="eastAsia"/>
          <w:sz w:val="32"/>
          <w:szCs w:val="32"/>
        </w:rPr>
        <w:t>人民政府主管的产业基地建设项目、平等镇人民政府主管的贫困村第一书记经费帮扶项目、基础设施建设项目，全过程管理较好，各子项目均按照项目申请、项目批复、项目实施、项目后期管护的顺序将相关档案材料整理装订成册，较为规范完整。另外，还单独建立了管理台账，包含项目上报、审批、调整文件及资金下达、项目计划等文件，较为清晰明了。</w:t>
      </w:r>
    </w:p>
    <w:p w:rsidR="006E3ADE" w:rsidRDefault="00210EBE">
      <w:pPr>
        <w:spacing w:line="586" w:lineRule="exact"/>
        <w:ind w:firstLineChars="200" w:firstLine="640"/>
        <w:rPr>
          <w:rFonts w:ascii="黑体" w:eastAsia="黑体" w:hAnsi="黑体"/>
          <w:sz w:val="32"/>
          <w:szCs w:val="32"/>
        </w:rPr>
      </w:pPr>
      <w:r>
        <w:rPr>
          <w:rFonts w:ascii="黑体" w:eastAsia="黑体" w:hAnsi="黑体" w:hint="eastAsia"/>
          <w:sz w:val="32"/>
          <w:szCs w:val="32"/>
        </w:rPr>
        <w:t>二、工作机制情况</w:t>
      </w:r>
    </w:p>
    <w:p w:rsidR="006E3ADE" w:rsidRDefault="00210EBE">
      <w:pPr>
        <w:spacing w:line="586" w:lineRule="exact"/>
        <w:ind w:firstLineChars="200" w:firstLine="640"/>
        <w:rPr>
          <w:rFonts w:ascii="仿宋_GB2312" w:eastAsia="仿宋_GB2312"/>
          <w:sz w:val="32"/>
          <w:szCs w:val="32"/>
        </w:rPr>
      </w:pPr>
      <w:r>
        <w:rPr>
          <w:rFonts w:ascii="仿宋_GB2312" w:eastAsia="仿宋_GB2312" w:hint="eastAsia"/>
          <w:sz w:val="32"/>
          <w:szCs w:val="32"/>
        </w:rPr>
        <w:t>龙胜县尚未出台引导和规范第三方参与绩效评价业务的制度办法等工作机制，目前，我县在选择绩效专家库、指标库时均参照上级部门文件实施。预算绩效管理信息公开纳入政府预决算公开、部门预决算公开工作要求，同时</w:t>
      </w:r>
      <w:proofErr w:type="gramStart"/>
      <w:r>
        <w:rPr>
          <w:rFonts w:ascii="仿宋_GB2312" w:eastAsia="仿宋_GB2312" w:hint="eastAsia"/>
          <w:sz w:val="32"/>
          <w:szCs w:val="32"/>
        </w:rPr>
        <w:t>在县预决算</w:t>
      </w:r>
      <w:proofErr w:type="gramEnd"/>
      <w:r>
        <w:rPr>
          <w:rFonts w:ascii="仿宋_GB2312" w:eastAsia="仿宋_GB2312" w:hint="eastAsia"/>
          <w:sz w:val="32"/>
          <w:szCs w:val="32"/>
        </w:rPr>
        <w:t>公开平台进行公开。</w:t>
      </w:r>
    </w:p>
    <w:p w:rsidR="006E3ADE" w:rsidRDefault="00210EBE">
      <w:pPr>
        <w:spacing w:line="586" w:lineRule="exact"/>
        <w:ind w:firstLineChars="200" w:firstLine="640"/>
        <w:rPr>
          <w:rFonts w:ascii="黑体" w:eastAsia="黑体" w:hAnsi="黑体"/>
          <w:sz w:val="32"/>
          <w:szCs w:val="32"/>
        </w:rPr>
      </w:pPr>
      <w:r>
        <w:rPr>
          <w:rFonts w:ascii="黑体" w:eastAsia="黑体" w:hAnsi="黑体" w:hint="eastAsia"/>
          <w:sz w:val="32"/>
          <w:szCs w:val="32"/>
        </w:rPr>
        <w:t>三、制度建设情况</w:t>
      </w:r>
    </w:p>
    <w:p w:rsidR="006E3ADE" w:rsidRDefault="00210EBE">
      <w:pPr>
        <w:spacing w:line="586" w:lineRule="exact"/>
        <w:ind w:firstLineChars="200" w:firstLine="640"/>
        <w:rPr>
          <w:rFonts w:ascii="仿宋_GB2312" w:eastAsia="仿宋_GB2312"/>
          <w:sz w:val="32"/>
          <w:szCs w:val="32"/>
        </w:rPr>
      </w:pPr>
      <w:r>
        <w:rPr>
          <w:rFonts w:ascii="仿宋_GB2312" w:eastAsia="仿宋_GB2312" w:hint="eastAsia"/>
          <w:sz w:val="32"/>
          <w:szCs w:val="32"/>
        </w:rPr>
        <w:t>2020年1月1日《龙胜各族自治县预算绩效管理实施细则（试行）》正式实施，对预算绩效管理的含义、主要原则、依据以及重要意义进行了说明，明确了预算绩效管理中各部门的职责，绩效目标申报及评价的要求和标准，以及绩效评价结果反馈及应用</w:t>
      </w:r>
      <w:r>
        <w:rPr>
          <w:rFonts w:ascii="仿宋_GB2312" w:eastAsia="仿宋_GB2312" w:hint="eastAsia"/>
          <w:sz w:val="32"/>
          <w:szCs w:val="32"/>
        </w:rPr>
        <w:lastRenderedPageBreak/>
        <w:t>管理。</w:t>
      </w:r>
    </w:p>
    <w:p w:rsidR="006E3ADE" w:rsidRDefault="00210EBE">
      <w:pPr>
        <w:spacing w:line="586" w:lineRule="exact"/>
        <w:ind w:firstLineChars="200" w:firstLine="640"/>
        <w:rPr>
          <w:rFonts w:ascii="黑体" w:eastAsia="黑体" w:hAnsi="黑体" w:cs="黑体"/>
          <w:sz w:val="32"/>
          <w:szCs w:val="32"/>
        </w:rPr>
      </w:pPr>
      <w:r>
        <w:rPr>
          <w:rFonts w:ascii="黑体" w:eastAsia="黑体" w:hAnsi="黑体" w:cs="黑体" w:hint="eastAsia"/>
          <w:sz w:val="32"/>
          <w:szCs w:val="32"/>
        </w:rPr>
        <w:t>四、预算绩效管理工作存在问题</w:t>
      </w:r>
    </w:p>
    <w:p w:rsidR="006E3ADE" w:rsidRDefault="00210EBE">
      <w:pPr>
        <w:spacing w:line="58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（一）预算绩效管理认识不到位</w:t>
      </w:r>
    </w:p>
    <w:p w:rsidR="006E3ADE" w:rsidRDefault="00210EBE">
      <w:pPr>
        <w:spacing w:line="586" w:lineRule="exact"/>
        <w:ind w:firstLineChars="200" w:firstLine="640"/>
        <w:rPr>
          <w:rFonts w:ascii="仿宋_GB2312" w:eastAsia="仿宋_GB2312"/>
          <w:sz w:val="32"/>
          <w:szCs w:val="32"/>
        </w:rPr>
      </w:pPr>
      <w:r>
        <w:rPr>
          <w:rFonts w:ascii="仿宋_GB2312" w:eastAsia="仿宋_GB2312" w:hAnsi="仿宋_GB2312" w:cs="仿宋_GB2312" w:hint="eastAsia"/>
          <w:bCs/>
          <w:kern w:val="0"/>
          <w:sz w:val="32"/>
          <w:szCs w:val="32"/>
        </w:rPr>
        <w:t>部分项目单位对绩效评价不了解，对绩效管理的意义认识不清，尤其是对"效"的理解不够，还停留在是否按计划完成任务上，而没有将工作重点放在效益和效果方面。</w:t>
      </w:r>
    </w:p>
    <w:p w:rsidR="006E3ADE" w:rsidRDefault="00210EBE">
      <w:pPr>
        <w:spacing w:line="58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（二）评价结果未得到实质有效的应用</w:t>
      </w:r>
    </w:p>
    <w:p w:rsidR="006E3ADE" w:rsidRDefault="00210EBE">
      <w:pPr>
        <w:spacing w:line="586" w:lineRule="exact"/>
        <w:ind w:firstLineChars="200" w:firstLine="640"/>
        <w:rPr>
          <w:rFonts w:ascii="仿宋_GB2312" w:eastAsia="仿宋_GB2312"/>
          <w:sz w:val="32"/>
          <w:szCs w:val="32"/>
        </w:rPr>
      </w:pPr>
      <w:r>
        <w:rPr>
          <w:rFonts w:ascii="仿宋_GB2312" w:eastAsia="仿宋_GB2312" w:hint="eastAsia"/>
          <w:sz w:val="32"/>
          <w:szCs w:val="32"/>
        </w:rPr>
        <w:t>预算绩效评价结果的奖惩没有规定明确可执行的范围及采取的模式，导致评价结果未得到实质有效的应用，对发现的问题、评价结果与项目资金安排得不到有效执行。目前，预算绩效管理工作由县财政局预算股承担，由于近年来财政管理的科学化、精细化程度要求越来越高，预算</w:t>
      </w:r>
      <w:proofErr w:type="gramStart"/>
      <w:r>
        <w:rPr>
          <w:rFonts w:ascii="仿宋_GB2312" w:eastAsia="仿宋_GB2312" w:hint="eastAsia"/>
          <w:sz w:val="32"/>
          <w:szCs w:val="32"/>
        </w:rPr>
        <w:t>股人员</w:t>
      </w:r>
      <w:proofErr w:type="gramEnd"/>
      <w:r>
        <w:rPr>
          <w:rFonts w:ascii="仿宋_GB2312" w:eastAsia="仿宋_GB2312" w:hint="eastAsia"/>
          <w:sz w:val="32"/>
          <w:szCs w:val="32"/>
        </w:rPr>
        <w:t>非专业绩效管理人才，使得绩效管理工作缺乏专业化指导。</w:t>
      </w:r>
    </w:p>
    <w:p w:rsidR="006E3ADE" w:rsidRDefault="00210EBE">
      <w:pPr>
        <w:spacing w:line="58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（三）绩效管理制度还需健全，流程尚需优化</w:t>
      </w:r>
    </w:p>
    <w:p w:rsidR="006E3ADE" w:rsidRDefault="00210EBE">
      <w:pPr>
        <w:spacing w:line="586" w:lineRule="exact"/>
        <w:ind w:firstLineChars="200" w:firstLine="640"/>
        <w:rPr>
          <w:rFonts w:ascii="仿宋_GB2312" w:eastAsia="仿宋_GB2312"/>
          <w:sz w:val="32"/>
          <w:szCs w:val="32"/>
        </w:rPr>
      </w:pPr>
      <w:r>
        <w:rPr>
          <w:rFonts w:ascii="仿宋_GB2312" w:eastAsia="仿宋_GB2312" w:hint="eastAsia"/>
          <w:sz w:val="32"/>
          <w:szCs w:val="32"/>
        </w:rPr>
        <w:t>政府追求多元化的公共目标，很多内容难以量化，导致预算绩效管理指标很难设定。虽然制定了相关实施细则，但目前处于探索推进的阶段，随着绩效管理工作的逐步深入，管理办法需要进一步完善，相关的管理制度也需健全、具体化。</w:t>
      </w:r>
    </w:p>
    <w:p w:rsidR="006E3ADE" w:rsidRDefault="00210EBE">
      <w:pPr>
        <w:spacing w:line="586" w:lineRule="exact"/>
        <w:ind w:firstLineChars="200" w:firstLine="640"/>
        <w:rPr>
          <w:rFonts w:ascii="黑体" w:eastAsia="黑体" w:hAnsi="黑体" w:cs="黑体"/>
          <w:sz w:val="32"/>
          <w:szCs w:val="32"/>
        </w:rPr>
      </w:pPr>
      <w:r>
        <w:rPr>
          <w:rFonts w:ascii="黑体" w:eastAsia="黑体" w:hAnsi="黑体" w:cs="黑体" w:hint="eastAsia"/>
          <w:sz w:val="32"/>
          <w:szCs w:val="32"/>
        </w:rPr>
        <w:t>五、下一步工作计划</w:t>
      </w:r>
    </w:p>
    <w:p w:rsidR="006E3ADE" w:rsidRDefault="00210EBE">
      <w:pPr>
        <w:spacing w:line="58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（一）加强全过程预算绩效管理</w:t>
      </w:r>
    </w:p>
    <w:p w:rsidR="006E3ADE" w:rsidRDefault="00210EBE">
      <w:pPr>
        <w:spacing w:line="586" w:lineRule="exact"/>
        <w:ind w:firstLineChars="200" w:firstLine="640"/>
        <w:rPr>
          <w:rFonts w:ascii="仿宋_GB2312" w:eastAsia="仿宋_GB2312"/>
          <w:sz w:val="32"/>
          <w:szCs w:val="32"/>
        </w:rPr>
      </w:pPr>
      <w:r>
        <w:rPr>
          <w:rFonts w:ascii="仿宋_GB2312" w:eastAsia="仿宋_GB2312" w:hint="eastAsia"/>
          <w:sz w:val="32"/>
          <w:szCs w:val="32"/>
        </w:rPr>
        <w:t>要抓好绩效目标管理改革。按照财政预算管理一体化系统规</w:t>
      </w:r>
      <w:r>
        <w:rPr>
          <w:rFonts w:ascii="仿宋_GB2312" w:eastAsia="仿宋_GB2312" w:hint="eastAsia"/>
          <w:sz w:val="32"/>
          <w:szCs w:val="32"/>
        </w:rPr>
        <w:lastRenderedPageBreak/>
        <w:t>范要求，从2022年起所有纳入预算的项目支出均需编制绩效目标，凡未按规定填报绩效目标的项目，将无法纳入项目库，无法申请预算资金。绩效目标编报范围由以前年度的部分限额以上预算项目拓展至所有预算项目。这是我县预算绩效管理工作的一项重大改革和突破，要积极顺应这一新的变化要求，加大对预算单位绩效目标编制政策和业务的宣传培训力度，督促指导预算单位按新的要求编报绩效目标，确保2022年全过程预算绩效管理工作顺利开展。</w:t>
      </w:r>
    </w:p>
    <w:p w:rsidR="006E3ADE" w:rsidRDefault="00210EBE">
      <w:pPr>
        <w:spacing w:line="58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（二）强化评价成果利用</w:t>
      </w:r>
    </w:p>
    <w:p w:rsidR="006E3ADE" w:rsidRDefault="00210EBE">
      <w:pPr>
        <w:spacing w:line="586" w:lineRule="exact"/>
        <w:ind w:firstLineChars="200" w:firstLine="640"/>
        <w:rPr>
          <w:rFonts w:ascii="仿宋_GB2312" w:eastAsia="仿宋_GB2312"/>
          <w:sz w:val="32"/>
          <w:szCs w:val="32"/>
        </w:rPr>
      </w:pPr>
      <w:r>
        <w:rPr>
          <w:rFonts w:ascii="仿宋_GB2312" w:eastAsia="仿宋_GB2312" w:hint="eastAsia"/>
          <w:sz w:val="32"/>
          <w:szCs w:val="32"/>
        </w:rPr>
        <w:t>加大绩效评价结果通报、与预算资金挂钩、与机关绩效考评挂钩等评价结果应用力度，举一反三，</w:t>
      </w:r>
      <w:proofErr w:type="gramStart"/>
      <w:r>
        <w:rPr>
          <w:rFonts w:ascii="仿宋_GB2312" w:eastAsia="仿宋_GB2312" w:hint="eastAsia"/>
          <w:sz w:val="32"/>
          <w:szCs w:val="32"/>
        </w:rPr>
        <w:t>以评促管</w:t>
      </w:r>
      <w:proofErr w:type="gramEnd"/>
      <w:r>
        <w:rPr>
          <w:rFonts w:ascii="仿宋_GB2312" w:eastAsia="仿宋_GB2312" w:hint="eastAsia"/>
          <w:sz w:val="32"/>
          <w:szCs w:val="32"/>
        </w:rPr>
        <w:t>，确保评价结果真正落地见效，提高绩效评价震慑力和权威性。同时，按照财政部预算绩效信息公开有关要求，积极探索推进绩效评价结果逐步公开。</w:t>
      </w:r>
    </w:p>
    <w:p w:rsidR="006E3ADE" w:rsidRDefault="00210EBE">
      <w:pPr>
        <w:spacing w:line="58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（三）建立健全预算绩效管理制度体系</w:t>
      </w:r>
    </w:p>
    <w:p w:rsidR="006E3ADE" w:rsidRDefault="00210EBE">
      <w:pPr>
        <w:spacing w:line="586" w:lineRule="exact"/>
        <w:ind w:firstLineChars="200" w:firstLine="640"/>
        <w:rPr>
          <w:rFonts w:ascii="仿宋_GB2312" w:eastAsia="仿宋_GB2312"/>
          <w:sz w:val="32"/>
          <w:szCs w:val="32"/>
        </w:rPr>
      </w:pPr>
      <w:r>
        <w:rPr>
          <w:rFonts w:ascii="仿宋_GB2312" w:eastAsia="仿宋_GB2312" w:hint="eastAsia"/>
          <w:sz w:val="32"/>
          <w:szCs w:val="32"/>
        </w:rPr>
        <w:t>加强预算绩效业务培训，整体提升预算绩效人才队伍水平，将全面实施预算绩效管理的经费纳入预算。制度体系建设方面，要加强一般公共预算绩效管理，重点关注预算资金配置效率、使用效益，特别是重大政策和项目实施效果。</w:t>
      </w:r>
      <w:bookmarkStart w:id="0" w:name="_GoBack"/>
      <w:bookmarkEnd w:id="0"/>
    </w:p>
    <w:p w:rsidR="006E3ADE" w:rsidRDefault="006E3ADE">
      <w:pPr>
        <w:spacing w:line="540" w:lineRule="exact"/>
        <w:rPr>
          <w:rFonts w:ascii="仿宋_GB2312" w:eastAsia="仿宋_GB2312"/>
          <w:sz w:val="32"/>
          <w:szCs w:val="32"/>
        </w:rPr>
      </w:pPr>
    </w:p>
    <w:p w:rsidR="006E3ADE" w:rsidRDefault="00210EBE">
      <w:pPr>
        <w:spacing w:line="540" w:lineRule="exact"/>
        <w:ind w:firstLineChars="200" w:firstLine="640"/>
        <w:rPr>
          <w:rFonts w:ascii="仿宋_GB2312" w:eastAsia="仿宋_GB2312"/>
          <w:sz w:val="32"/>
          <w:szCs w:val="32"/>
        </w:rPr>
      </w:pPr>
      <w:r>
        <w:rPr>
          <w:rFonts w:ascii="仿宋_GB2312" w:eastAsia="仿宋_GB2312" w:hint="eastAsia"/>
          <w:sz w:val="32"/>
          <w:szCs w:val="32"/>
        </w:rPr>
        <w:t xml:space="preserve">                       龙胜各族自治县财政局</w:t>
      </w:r>
    </w:p>
    <w:p w:rsidR="006E3ADE" w:rsidRDefault="00210EBE">
      <w:pPr>
        <w:spacing w:line="540" w:lineRule="exact"/>
        <w:ind w:firstLineChars="200" w:firstLine="640"/>
      </w:pPr>
      <w:r>
        <w:rPr>
          <w:rFonts w:ascii="仿宋_GB2312" w:eastAsia="仿宋_GB2312" w:hint="eastAsia"/>
          <w:sz w:val="32"/>
          <w:szCs w:val="32"/>
        </w:rPr>
        <w:t xml:space="preserve">                          2021年11月12日</w:t>
      </w:r>
    </w:p>
    <w:sectPr w:rsidR="006E3ADE" w:rsidSect="006E3ADE">
      <w:footerReference w:type="default" r:id="rId7"/>
      <w:pgSz w:w="11906" w:h="16838"/>
      <w:pgMar w:top="2098" w:right="1417"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ADE" w:rsidRDefault="006E3ADE" w:rsidP="006E3ADE">
      <w:r>
        <w:separator/>
      </w:r>
    </w:p>
  </w:endnote>
  <w:endnote w:type="continuationSeparator" w:id="1">
    <w:p w:rsidR="006E3ADE" w:rsidRDefault="006E3ADE" w:rsidP="006E3A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DE" w:rsidRDefault="000C3FD8">
    <w:pPr>
      <w:pStyle w:val="a4"/>
      <w:rPr>
        <w:sz w:val="28"/>
        <w:szCs w:val="28"/>
      </w:rPr>
    </w:pPr>
    <w:r>
      <w:rPr>
        <w:sz w:val="28"/>
        <w:szCs w:val="28"/>
      </w:rPr>
      <w:pict>
        <v:shapetype id="_x0000_t202" coordsize="21600,21600" o:spt="202" path="m,l,21600r21600,l21600,xe">
          <v:stroke joinstyle="miter"/>
          <v:path gradientshapeok="t" o:connecttype="rect"/>
        </v:shapetype>
        <v:shape id="_x0000_s1026" type="#_x0000_t202" style="position:absolute;margin-left:208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6E3ADE" w:rsidRDefault="00210EBE">
                <w:pPr>
                  <w:pStyle w:val="a4"/>
                  <w:rPr>
                    <w:sz w:val="21"/>
                    <w:szCs w:val="21"/>
                  </w:rPr>
                </w:pPr>
                <w:r>
                  <w:rPr>
                    <w:sz w:val="21"/>
                    <w:szCs w:val="21"/>
                  </w:rPr>
                  <w:t xml:space="preserve">— </w:t>
                </w:r>
                <w:r w:rsidR="000C3FD8">
                  <w:rPr>
                    <w:sz w:val="32"/>
                    <w:szCs w:val="32"/>
                  </w:rPr>
                  <w:fldChar w:fldCharType="begin"/>
                </w:r>
                <w:r>
                  <w:rPr>
                    <w:sz w:val="32"/>
                    <w:szCs w:val="32"/>
                  </w:rPr>
                  <w:instrText xml:space="preserve"> PAGE  \* MERGEFORMAT </w:instrText>
                </w:r>
                <w:r w:rsidR="000C3FD8">
                  <w:rPr>
                    <w:sz w:val="32"/>
                    <w:szCs w:val="32"/>
                  </w:rPr>
                  <w:fldChar w:fldCharType="separate"/>
                </w:r>
                <w:r w:rsidR="003E6214">
                  <w:rPr>
                    <w:noProof/>
                    <w:sz w:val="32"/>
                    <w:szCs w:val="32"/>
                  </w:rPr>
                  <w:t>1</w:t>
                </w:r>
                <w:r w:rsidR="000C3FD8">
                  <w:rPr>
                    <w:sz w:val="32"/>
                    <w:szCs w:val="32"/>
                  </w:rPr>
                  <w:fldChar w:fldCharType="end"/>
                </w:r>
                <w:r>
                  <w:rPr>
                    <w:sz w:val="21"/>
                    <w:szCs w:val="21"/>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ADE" w:rsidRDefault="006E3ADE" w:rsidP="006E3ADE">
      <w:r>
        <w:separator/>
      </w:r>
    </w:p>
  </w:footnote>
  <w:footnote w:type="continuationSeparator" w:id="1">
    <w:p w:rsidR="006E3ADE" w:rsidRDefault="006E3ADE" w:rsidP="006E3A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13783738"/>
    <w:rsid w:val="000373C8"/>
    <w:rsid w:val="000C3FD8"/>
    <w:rsid w:val="00210EBE"/>
    <w:rsid w:val="00226239"/>
    <w:rsid w:val="003E6214"/>
    <w:rsid w:val="006E3ADE"/>
    <w:rsid w:val="00867CEB"/>
    <w:rsid w:val="00AD29C5"/>
    <w:rsid w:val="00D02EC6"/>
    <w:rsid w:val="13783738"/>
    <w:rsid w:val="2B294C76"/>
    <w:rsid w:val="40202684"/>
    <w:rsid w:val="502B2C11"/>
    <w:rsid w:val="53024C58"/>
    <w:rsid w:val="784848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E3ADE"/>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qFormat/>
    <w:rsid w:val="006E3AD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qFormat/>
    <w:rsid w:val="006E3ADE"/>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1889</Words>
  <Characters>132</Characters>
  <Application>Microsoft Office Word</Application>
  <DocSecurity>0</DocSecurity>
  <Lines>1</Lines>
  <Paragraphs>4</Paragraphs>
  <ScaleCrop>false</ScaleCrop>
  <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 つ•̀ω•́)つ</dc:creator>
  <cp:lastModifiedBy>PC</cp:lastModifiedBy>
  <cp:revision>9</cp:revision>
  <cp:lastPrinted>2021-04-21T07:51:00Z</cp:lastPrinted>
  <dcterms:created xsi:type="dcterms:W3CDTF">2021-04-21T00:59:00Z</dcterms:created>
  <dcterms:modified xsi:type="dcterms:W3CDTF">2023-04-28T01:40:00Z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CB8400F65D354B1F9CFC8CCE854D109B</vt:lpwstr>
  </property>
  <property fmtid="{D5CDD505-2E9C-101B-9397-08002B2CF9AE}" pid="4" name="KSOSaveFontToCloudKey">
    <vt:lpwstr>204056619_cloud</vt:lpwstr>
  </property>
</Properties>
</file>