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bookmarkStart w:id="10" w:name="_GoBack"/>
      <w:bookmarkEnd w:id="10"/>
      <w:r>
        <w:rPr>
          <w:rFonts w:hint="eastAsia" w:ascii="方正小标宋_GBK" w:hAnsi="方正小标宋_GBK" w:eastAsia="方正小标宋_GBK" w:cs="方正小标宋_GBK"/>
          <w:color w:val="000000"/>
          <w:kern w:val="0"/>
          <w:sz w:val="44"/>
          <w:szCs w:val="44"/>
          <w:lang w:val="en-US" w:eastAsia="zh-CN" w:bidi="ar"/>
        </w:rPr>
        <w:t>龙胜各族自治县工业和信息化发展“十四五”专项规划思路</w:t>
      </w:r>
    </w:p>
    <w:p>
      <w:pPr>
        <w:keepNext w:val="0"/>
        <w:keepLines w:val="0"/>
        <w:widowControl/>
        <w:suppressLineNumbers w:val="0"/>
        <w:jc w:val="left"/>
      </w:pPr>
      <w:r>
        <w:rPr>
          <w:rFonts w:hint="eastAsia" w:ascii="方正小标宋_GBK" w:hAnsi="方正小标宋_GBK" w:eastAsia="方正小标宋_GBK" w:cs="方正小标宋_GBK"/>
          <w:color w:val="000000"/>
          <w:kern w:val="0"/>
          <w:sz w:val="43"/>
          <w:szCs w:val="43"/>
          <w:lang w:val="en-US" w:eastAsia="zh-CN" w:bidi="ar"/>
        </w:rPr>
        <w:t xml:space="preserve"> </w:t>
      </w:r>
    </w:p>
    <w:p>
      <w:pPr>
        <w:keepNext w:val="0"/>
        <w:keepLines w:val="0"/>
        <w:widowControl/>
        <w:suppressLineNumbers w:val="0"/>
        <w:ind w:firstLine="640" w:firstLineChars="200"/>
        <w:jc w:val="left"/>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一、工业和信息化工作““十三五””时期主要成就和做法</w:t>
      </w:r>
    </w:p>
    <w:p>
      <w:pPr>
        <w:pageBreakBefore w:val="0"/>
        <w:shd w:val="clear" w:color="auto" w:fill="FFFFFF"/>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立足我县资源，坚持以规划为先导，贯彻落实“生态立县，绿色崛起”战略，加快发展滑石、石材、木材、风电等优势产业，围绕“强龙头、补链条、聚集群”部署，实施工业振兴战略，出台</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《龙胜各族自治县支持工业企业发展措施》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，推动全县工业经济平稳发展。</w:t>
      </w:r>
    </w:p>
    <w:p>
      <w:pPr>
        <w:pageBreakBefore w:val="0"/>
        <w:shd w:val="clear" w:color="auto" w:fill="FFFFFF"/>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sz w:val="32"/>
          <w:szCs w:val="32"/>
          <w:lang w:eastAsia="zh-CN"/>
        </w:rPr>
        <w:t>抓工业经济全面发展。</w:t>
      </w:r>
      <w:r>
        <w:rPr>
          <w:rFonts w:hint="eastAsia" w:ascii="仿宋_GB2312" w:hAnsi="仿宋_GB2312" w:eastAsia="仿宋_GB2312" w:cs="仿宋_GB2312"/>
          <w:bCs/>
          <w:color w:val="000000" w:themeColor="text1"/>
          <w:sz w:val="32"/>
          <w:szCs w:val="32"/>
          <w14:textFill>
            <w14:solidFill>
              <w14:schemeClr w14:val="tx1"/>
            </w14:solidFill>
          </w14:textFill>
        </w:rPr>
        <w:t>2019年，全县规模工业总产值累计完成15.9亿元</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规模工业增加值累计完成5.8亿元，</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同比</w:t>
      </w:r>
      <w:r>
        <w:rPr>
          <w:rFonts w:hint="eastAsia" w:ascii="仿宋_GB2312" w:hAnsi="仿宋_GB2312" w:eastAsia="仿宋_GB2312" w:cs="仿宋_GB2312"/>
          <w:bCs/>
          <w:color w:val="000000" w:themeColor="text1"/>
          <w:sz w:val="32"/>
          <w:szCs w:val="32"/>
          <w14:textFill>
            <w14:solidFill>
              <w14:schemeClr w14:val="tx1"/>
            </w14:solidFill>
          </w14:textFill>
        </w:rPr>
        <w:t>增长9.9%</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外贸出口总额完成3.6亿元</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““十三五””期间，</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培育了规模工业企业</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9家，</w:t>
      </w:r>
      <w:r>
        <w:rPr>
          <w:rFonts w:hint="eastAsia" w:ascii="仿宋_GB2312" w:hAnsi="仿宋_GB2312" w:eastAsia="仿宋_GB2312" w:cs="仿宋_GB2312"/>
          <w:bCs/>
          <w:color w:val="000000" w:themeColor="text1"/>
          <w:sz w:val="32"/>
          <w:szCs w:val="32"/>
          <w14:textFill>
            <w14:solidFill>
              <w14:schemeClr w14:val="tx1"/>
            </w14:solidFill>
          </w14:textFill>
        </w:rPr>
        <w:t>形成了以滑石、电力、木材为主的18家规模以上工业企业</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pageBreakBefore w:val="0"/>
        <w:shd w:val="clear" w:color="auto" w:fill="FFFFFF"/>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抓重点项目及技改项目建设。</w:t>
      </w:r>
      <w:r>
        <w:rPr>
          <w:rFonts w:hint="eastAsia" w:ascii="仿宋_GB2312" w:hAnsi="仿宋_GB2312" w:eastAsia="仿宋_GB2312" w:cs="仿宋_GB2312"/>
          <w:bCs/>
          <w:color w:val="000000" w:themeColor="text1"/>
          <w:sz w:val="32"/>
          <w:szCs w:val="32"/>
          <w14:textFill>
            <w14:solidFill>
              <w14:schemeClr w14:val="tx1"/>
            </w14:solidFill>
          </w14:textFill>
        </w:rPr>
        <w:t>以科技创新和升级改造为动力，抓好</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龙胜县九九山泉水基地项目、</w:t>
      </w:r>
      <w:r>
        <w:rPr>
          <w:rFonts w:hint="eastAsia" w:ascii="仿宋_GB2312" w:hAnsi="仿宋_GB2312" w:eastAsia="仿宋_GB2312" w:cs="仿宋_GB2312"/>
          <w:bCs/>
          <w:color w:val="000000" w:themeColor="text1"/>
          <w:sz w:val="32"/>
          <w:szCs w:val="32"/>
          <w14:textFill>
            <w14:solidFill>
              <w14:schemeClr w14:val="tx1"/>
            </w14:solidFill>
          </w14:textFill>
        </w:rPr>
        <w:t>龙胜县五龙福农林产品综合加工科技产业园建设项目、瓢里上塘扶贫产业园区建设项目、大唐桂林新能源有限公司南山风电（二期）项目等重点项目建设。推进龙广公司古坪矿区排水环保设施、农网改造升级工程等技改项目建设</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2019年工业投资同比增长42%，其中更新改造投资同比增长77.1%。</w:t>
      </w:r>
    </w:p>
    <w:p>
      <w:pPr>
        <w:keepNext w:val="0"/>
        <w:keepLines w:val="0"/>
        <w:pageBreakBefore w:val="0"/>
        <w:numPr>
          <w:ilvl w:val="0"/>
          <w:numId w:val="0"/>
        </w:numPr>
        <w:kinsoku/>
        <w:wordWrap/>
        <w:overflowPunct/>
        <w:topLinePunct w:val="0"/>
        <w:autoSpaceDE/>
        <w:autoSpaceDN/>
        <w:bidi w:val="0"/>
        <w:adjustRightInd/>
        <w:snapToGrid/>
        <w:spacing w:line="586" w:lineRule="exact"/>
        <w:ind w:left="0" w:leftChars="0" w:firstLine="643" w:firstLineChars="200"/>
        <w:jc w:val="both"/>
        <w:textAlignment w:val="auto"/>
        <w:outlineLvl w:val="9"/>
        <w:rPr>
          <w:rFonts w:hint="eastAsia" w:ascii="仿宋_GB2312" w:hAnsi="仿宋_GB2312" w:eastAsia="仿宋_GB2312" w:cs="仿宋_GB2312"/>
          <w:bCs/>
          <w:color w:val="000000" w:themeColor="text1"/>
          <w:sz w:val="32"/>
          <w:szCs w:val="32"/>
          <w:lang w:eastAsia="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en-US" w:eastAsia="zh-CN" w:bidi="ar"/>
          <w14:textFill>
            <w14:solidFill>
              <w14:schemeClr w14:val="tx1"/>
            </w14:solidFill>
          </w14:textFill>
        </w:rPr>
        <w:t>抓产业园建设聚集群。</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目前我县没有标准的工业园区，但</w:t>
      </w:r>
      <w:r>
        <w:rPr>
          <w:rFonts w:hint="eastAsia" w:ascii="仿宋_GB2312" w:hAnsi="仿宋_GB2312" w:eastAsia="仿宋_GB2312" w:cs="仿宋_GB2312"/>
          <w:b w:val="0"/>
          <w:i w:val="0"/>
          <w:caps w:val="0"/>
          <w:color w:val="000000" w:themeColor="text1"/>
          <w:spacing w:val="0"/>
          <w:kern w:val="0"/>
          <w:sz w:val="32"/>
          <w:szCs w:val="32"/>
          <w:u w:val="none"/>
          <w:lang w:val="en-US" w:eastAsia="zh-CN" w:bidi="ar"/>
          <w14:textFill>
            <w14:solidFill>
              <w14:schemeClr w14:val="tx1"/>
            </w14:solidFill>
          </w14:textFill>
        </w:rPr>
        <w:t>我县始终坚持以高质量、多举措推进工业园区建设工作。</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2015年以来建有瓢里工业集中区、上塘扶贫产业园等。2019年</w:t>
      </w:r>
      <w:r>
        <w:rPr>
          <w:rFonts w:hint="eastAsia" w:ascii="仿宋_GB2312" w:hAnsi="仿宋_GB2312" w:eastAsia="仿宋_GB2312" w:cs="仿宋_GB2312"/>
          <w:bCs/>
          <w:color w:val="000000" w:themeColor="text1"/>
          <w:sz w:val="32"/>
          <w:szCs w:val="32"/>
          <w14:textFill>
            <w14:solidFill>
              <w14:schemeClr w14:val="tx1"/>
            </w14:solidFill>
          </w14:textFill>
        </w:rPr>
        <w:t>建成标准厂房6090平方米</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p>
    <w:p>
      <w:pPr>
        <w:pageBreakBefore w:val="0"/>
        <w:shd w:val="clear" w:color="auto" w:fill="FFFFFF"/>
        <w:kinsoku/>
        <w:wordWrap/>
        <w:overflowPunct/>
        <w:topLinePunct w:val="0"/>
        <w:bidi w:val="0"/>
        <w:spacing w:line="586" w:lineRule="exact"/>
        <w:ind w:firstLine="643" w:firstLineChars="200"/>
        <w:jc w:val="both"/>
        <w:textAlignment w:val="auto"/>
        <w:outlineLvl w:val="2"/>
        <w:rPr>
          <w:rFonts w:hint="default"/>
          <w:lang w:val="en-US" w:eastAsia="zh-CN"/>
        </w:rPr>
      </w:pPr>
      <w:r>
        <w:rPr>
          <w:rFonts w:hint="eastAsia" w:ascii="仿宋_GB2312" w:hAnsi="宋体" w:eastAsia="仿宋_GB2312"/>
          <w:b/>
          <w:color w:val="000000" w:themeColor="text1"/>
          <w:sz w:val="32"/>
          <w:szCs w:val="32"/>
          <w:lang w:eastAsia="zh-CN"/>
          <w14:textFill>
            <w14:solidFill>
              <w14:schemeClr w14:val="tx1"/>
            </w14:solidFill>
          </w14:textFill>
        </w:rPr>
        <w:t>抓</w:t>
      </w:r>
      <w:r>
        <w:rPr>
          <w:rFonts w:hint="eastAsia" w:ascii="仿宋_GB2312" w:hAnsi="宋体" w:eastAsia="仿宋_GB2312"/>
          <w:b/>
          <w:color w:val="000000" w:themeColor="text1"/>
          <w:sz w:val="32"/>
          <w:szCs w:val="32"/>
          <w14:textFill>
            <w14:solidFill>
              <w14:schemeClr w14:val="tx1"/>
            </w14:solidFill>
          </w14:textFill>
        </w:rPr>
        <w:t>信息化建设</w:t>
      </w:r>
      <w:r>
        <w:rPr>
          <w:rFonts w:hint="eastAsia" w:ascii="仿宋_GB2312" w:hAnsi="宋体" w:eastAsia="仿宋_GB2312"/>
          <w:b/>
          <w:color w:val="000000" w:themeColor="text1"/>
          <w:sz w:val="32"/>
          <w:szCs w:val="32"/>
          <w:lang w:eastAsia="zh-CN"/>
          <w14:textFill>
            <w14:solidFill>
              <w14:schemeClr w14:val="tx1"/>
            </w14:solidFill>
          </w14:textFill>
        </w:rPr>
        <w:t>提升</w:t>
      </w:r>
      <w:r>
        <w:rPr>
          <w:rFonts w:hint="eastAsia" w:ascii="仿宋_GB2312" w:hAnsi="宋体" w:eastAsia="仿宋_GB2312"/>
          <w:b/>
          <w:color w:val="000000" w:themeColor="text1"/>
          <w:sz w:val="32"/>
          <w:szCs w:val="32"/>
          <w14:textFill>
            <w14:solidFill>
              <w14:schemeClr w14:val="tx1"/>
            </w14:solidFill>
          </w14:textFill>
        </w:rPr>
        <w:t>企业竞争力</w:t>
      </w:r>
      <w:r>
        <w:rPr>
          <w:rFonts w:hint="eastAsia" w:ascii="仿宋_GB2312" w:hAnsi="宋体" w:eastAsia="仿宋_GB2312"/>
          <w:b/>
          <w:color w:val="000000" w:themeColor="text1"/>
          <w:sz w:val="32"/>
          <w:szCs w:val="32"/>
          <w:lang w:eastAsia="zh-CN"/>
          <w14:textFill>
            <w14:solidFill>
              <w14:schemeClr w14:val="tx1"/>
            </w14:solidFill>
          </w14:textFill>
        </w:rPr>
        <w:t>。</w:t>
      </w:r>
      <w:r>
        <w:rPr>
          <w:rFonts w:hint="eastAsia" w:ascii="仿宋_GB2312" w:hAnsi="宋体" w:eastAsia="仿宋_GB2312"/>
          <w:b w:val="0"/>
          <w:bCs/>
          <w:color w:val="000000" w:themeColor="text1"/>
          <w:sz w:val="32"/>
          <w:szCs w:val="32"/>
          <w:lang w:eastAsia="zh-CN"/>
          <w14:textFill>
            <w14:solidFill>
              <w14:schemeClr w14:val="tx1"/>
            </w14:solidFill>
          </w14:textFill>
        </w:rPr>
        <w:t>我县四大电信运营商已建成以光缆通信为主，数字微波和卫星通信为辅的大容量、高速率、大带宽，为政府、市民、企业提供安全、可靠的通信传输网和相应的有线、和无线通信服务</w:t>
      </w:r>
      <w:r>
        <w:rPr>
          <w:rFonts w:hint="eastAsia" w:ascii="仿宋_GB2312" w:hAnsi="宋体" w:eastAsia="仿宋_GB2312"/>
          <w:b w:val="0"/>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sz w:val="32"/>
          <w:szCs w:val="32"/>
          <w:lang w:eastAsia="zh-CN"/>
        </w:rPr>
        <w:t>全县10个乡镇、119个行政村已完成100%4G信号覆盖，为我县信息化建设应用的接入打造了坚实的基础</w:t>
      </w:r>
      <w:r>
        <w:rPr>
          <w:rFonts w:hint="eastAsia" w:ascii="仿宋_GB2312" w:hAnsi="仿宋_GB2312" w:eastAsia="仿宋_GB2312" w:cs="仿宋_GB2312"/>
          <w:sz w:val="32"/>
          <w:szCs w:val="32"/>
          <w:lang w:val="en-US" w:eastAsia="zh-CN"/>
        </w:rPr>
        <w:t>;同时</w:t>
      </w:r>
      <w:r>
        <w:rPr>
          <w:rFonts w:hint="eastAsia" w:ascii="仿宋_GB2312" w:hAnsi="宋体" w:eastAsia="仿宋_GB2312"/>
          <w:color w:val="000000" w:themeColor="text1"/>
          <w:sz w:val="32"/>
          <w:szCs w:val="32"/>
          <w14:textFill>
            <w14:solidFill>
              <w14:schemeClr w14:val="tx1"/>
            </w14:solidFill>
          </w14:textFill>
        </w:rPr>
        <w:t>积极支持企业运用互联网技术，</w:t>
      </w:r>
      <w:r>
        <w:rPr>
          <w:rFonts w:hint="eastAsia" w:ascii="仿宋_GB2312" w:hAnsi="仿宋_GB2312" w:eastAsia="仿宋_GB2312" w:cs="仿宋_GB2312"/>
          <w:sz w:val="32"/>
          <w:szCs w:val="32"/>
          <w:lang w:eastAsia="zh-CN"/>
        </w:rPr>
        <w:t>推进企业上云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通过麦迪网平台已成功签约12家规上企业</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打造龙胜智慧城市建设，桂林银行龙胜支行与阿里巴巴签订协议，在支付宝城市服务模块制定龙胜各类服务平台</w:t>
      </w:r>
      <w:r>
        <w:rPr>
          <w:rFonts w:hint="eastAsia" w:ascii="仿宋_GB2312" w:hAnsi="仿宋_GB2312" w:eastAsia="仿宋_GB2312" w:cs="仿宋_GB2312"/>
          <w:sz w:val="32"/>
          <w:szCs w:val="32"/>
          <w:lang w:val="en-US" w:eastAsia="zh-CN"/>
        </w:rPr>
        <w:t>,</w:t>
      </w:r>
      <w:r>
        <w:rPr>
          <w:rFonts w:hint="eastAsia" w:ascii="仿宋_GB2312" w:hAnsi="宋体" w:eastAsia="仿宋_GB2312"/>
          <w:color w:val="000000" w:themeColor="text1"/>
          <w:sz w:val="32"/>
          <w:szCs w:val="32"/>
          <w14:textFill>
            <w14:solidFill>
              <w14:schemeClr w14:val="tx1"/>
            </w14:solidFill>
          </w14:textFill>
        </w:rPr>
        <w:t>进一步提高了企业竞争力，促进了工业化和信息化融合。</w:t>
      </w:r>
    </w:p>
    <w:p>
      <w:pPr>
        <w:keepNext w:val="0"/>
        <w:keepLines w:val="0"/>
        <w:pageBreakBefore w:val="0"/>
        <w:widowControl/>
        <w:numPr>
          <w:ilvl w:val="0"/>
          <w:numId w:val="0"/>
        </w:numPr>
        <w:suppressLineNumbers w:val="0"/>
        <w:kinsoku/>
        <w:wordWrap/>
        <w:overflowPunct/>
        <w:topLinePunct w:val="0"/>
        <w:bidi w:val="0"/>
        <w:spacing w:line="586" w:lineRule="exact"/>
        <w:ind w:firstLine="640" w:firstLineChars="200"/>
        <w:jc w:val="both"/>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二、面临的形势分析</w:t>
      </w:r>
    </w:p>
    <w:p>
      <w:pPr>
        <w:keepNext w:val="0"/>
        <w:keepLines w:val="0"/>
        <w:pageBreakBefore w:val="0"/>
        <w:widowControl/>
        <w:numPr>
          <w:ilvl w:val="0"/>
          <w:numId w:val="0"/>
        </w:numPr>
        <w:suppressLineNumbers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（一）现状分析</w:t>
      </w:r>
    </w:p>
    <w:p>
      <w:pPr>
        <w:pageBreakBefore w:val="0"/>
        <w:kinsoku/>
        <w:wordWrap/>
        <w:overflowPunct/>
        <w:topLinePunct w:val="0"/>
        <w:autoSpaceDN/>
        <w:bidi w:val="0"/>
        <w:adjustRightInd w:val="0"/>
        <w:snapToGrid w:val="0"/>
        <w:spacing w:beforeAutospacing="0" w:afterAutospacing="0" w:line="586" w:lineRule="exact"/>
        <w:ind w:firstLine="0" w:firstLineChars="0"/>
        <w:jc w:val="both"/>
        <w:textAlignment w:val="auto"/>
        <w:rPr>
          <w:rFonts w:hint="eastAsia" w:ascii="仿宋_GB2312" w:hAnsi="仿宋_GB2312" w:eastAsia="仿宋_GB2312" w:cs="仿宋_GB2312"/>
          <w:bCs/>
          <w:color w:val="FF0000"/>
          <w:sz w:val="32"/>
          <w:szCs w:val="32"/>
        </w:rPr>
      </w:pPr>
      <w:r>
        <w:rPr>
          <w:rFonts w:hint="eastAsia" w:ascii="仿宋_GB2312" w:hAnsi="仿宋_GB2312" w:eastAsia="仿宋_GB2312"/>
          <w:color w:val="000000"/>
          <w:sz w:val="21"/>
        </w:rPr>
        <w:t xml:space="preserve"> </w:t>
      </w:r>
      <w:r>
        <w:rPr>
          <w:rFonts w:hint="eastAsia" w:ascii="仿宋_GB2312" w:hAnsi="仿宋_GB2312" w:eastAsia="仿宋_GB2312"/>
          <w:color w:val="000000"/>
          <w:sz w:val="21"/>
          <w:lang w:val="en-US" w:eastAsia="zh-CN"/>
        </w:rPr>
        <w:t xml:space="preserve">     </w:t>
      </w:r>
      <w:r>
        <w:rPr>
          <w:rFonts w:hint="eastAsia" w:ascii="仿宋_GB2312" w:hAnsi="仿宋_GB2312" w:eastAsia="仿宋_GB2312" w:cs="仿宋_GB2312"/>
          <w:b/>
          <w:bCs w:val="0"/>
          <w:color w:val="auto"/>
          <w:sz w:val="32"/>
          <w:szCs w:val="32"/>
        </w:rPr>
        <w:t>1</w:t>
      </w:r>
      <w:r>
        <w:rPr>
          <w:rFonts w:hint="eastAsia" w:ascii="仿宋_GB2312" w:hAnsi="仿宋_GB2312" w:eastAsia="仿宋_GB2312" w:cs="仿宋_GB2312"/>
          <w:b/>
          <w:bCs w:val="0"/>
          <w:color w:val="auto"/>
          <w:sz w:val="32"/>
          <w:szCs w:val="32"/>
          <w:lang w:val="en-US" w:eastAsia="zh-CN"/>
        </w:rPr>
        <w:t>.</w:t>
      </w:r>
      <w:r>
        <w:rPr>
          <w:rFonts w:hint="eastAsia" w:ascii="仿宋_GB2312" w:hAnsi="仿宋_GB2312" w:eastAsia="仿宋_GB2312" w:cs="仿宋_GB2312"/>
          <w:b/>
          <w:bCs w:val="0"/>
          <w:color w:val="auto"/>
          <w:sz w:val="32"/>
          <w:szCs w:val="32"/>
          <w:lang w:eastAsia="zh-CN"/>
        </w:rPr>
        <w:t>工业</w:t>
      </w:r>
      <w:r>
        <w:rPr>
          <w:rFonts w:hint="eastAsia" w:ascii="仿宋_GB2312" w:hAnsi="仿宋_GB2312" w:eastAsia="仿宋_GB2312" w:cs="仿宋_GB2312"/>
          <w:b/>
          <w:bCs w:val="0"/>
          <w:color w:val="auto"/>
          <w:sz w:val="32"/>
          <w:szCs w:val="32"/>
        </w:rPr>
        <w:t>经济总量小</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val="0"/>
          <w:bCs w:val="0"/>
          <w:sz w:val="32"/>
          <w:szCs w:val="32"/>
          <w:lang w:val="en-US" w:eastAsia="zh-CN"/>
        </w:rPr>
        <w:t>全县规模以上工业企业数量少，工业及技改项目少，</w:t>
      </w:r>
      <w:r>
        <w:rPr>
          <w:rFonts w:hint="eastAsia" w:ascii="仿宋_GB2312" w:hAnsi="仿宋_GB2312" w:eastAsia="仿宋_GB2312" w:cs="仿宋_GB2312"/>
          <w:bCs/>
          <w:color w:val="auto"/>
          <w:sz w:val="32"/>
          <w:szCs w:val="32"/>
        </w:rPr>
        <w:t>发展内力不足，经济下行压力持续加大</w:t>
      </w:r>
      <w:r>
        <w:rPr>
          <w:rFonts w:hint="eastAsia" w:ascii="仿宋_GB2312" w:hAnsi="仿宋_GB2312" w:eastAsia="仿宋_GB2312" w:cs="仿宋_GB2312"/>
          <w:bCs/>
          <w:color w:val="auto"/>
          <w:sz w:val="32"/>
          <w:szCs w:val="32"/>
          <w:lang w:eastAsia="zh-CN"/>
        </w:rPr>
        <w:t>，规模工业总产值增幅不大</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受疫情及统计制度改革影响，工业发展偏慢。</w:t>
      </w:r>
    </w:p>
    <w:p>
      <w:pPr>
        <w:pageBreakBefore w:val="0"/>
        <w:kinsoku/>
        <w:wordWrap/>
        <w:overflowPunct/>
        <w:topLinePunct w:val="0"/>
        <w:autoSpaceDN/>
        <w:bidi w:val="0"/>
        <w:adjustRightInd w:val="0"/>
        <w:snapToGrid w:val="0"/>
        <w:spacing w:beforeAutospacing="0" w:afterAutospacing="0" w:line="586" w:lineRule="exact"/>
        <w:ind w:firstLine="643" w:firstLineChars="200"/>
        <w:jc w:val="both"/>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
          <w:bCs w:val="0"/>
          <w:color w:val="auto"/>
          <w:sz w:val="32"/>
          <w:szCs w:val="32"/>
          <w:lang w:val="en-US" w:eastAsia="zh-CN"/>
        </w:rPr>
        <w:t>2.</w:t>
      </w:r>
      <w:r>
        <w:rPr>
          <w:rFonts w:hint="eastAsia" w:ascii="仿宋_GB2312" w:hAnsi="仿宋_GB2312" w:eastAsia="仿宋_GB2312" w:cs="仿宋_GB2312"/>
          <w:b/>
          <w:bCs w:val="0"/>
          <w:color w:val="auto"/>
          <w:sz w:val="32"/>
          <w:szCs w:val="32"/>
        </w:rPr>
        <w:t>产业结构不优</w:t>
      </w: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Cs/>
          <w:color w:val="auto"/>
          <w:sz w:val="32"/>
          <w:szCs w:val="32"/>
          <w:lang w:eastAsia="zh-CN"/>
        </w:rPr>
        <w:t>我县工业</w:t>
      </w:r>
      <w:r>
        <w:rPr>
          <w:rFonts w:hint="eastAsia" w:ascii="仿宋_GB2312" w:hAnsi="仿宋_GB2312" w:eastAsia="仿宋_GB2312" w:cs="仿宋_GB2312"/>
          <w:bCs/>
          <w:color w:val="auto"/>
          <w:sz w:val="32"/>
          <w:szCs w:val="32"/>
        </w:rPr>
        <w:t>处于资源型初级加工阶段，没有形成高附加值的产业链，效益低，缺少对经济发展有重大带动作用的大型工业企业</w:t>
      </w:r>
      <w:r>
        <w:rPr>
          <w:rFonts w:hint="eastAsia" w:ascii="仿宋_GB2312" w:hAnsi="仿宋_GB2312" w:eastAsia="仿宋_GB2312" w:cs="仿宋_GB2312"/>
          <w:bCs/>
          <w:color w:val="auto"/>
          <w:sz w:val="32"/>
          <w:szCs w:val="32"/>
          <w:lang w:eastAsia="zh-CN"/>
        </w:rPr>
        <w:t>。</w:t>
      </w:r>
    </w:p>
    <w:p>
      <w:pPr>
        <w:keepNext w:val="0"/>
        <w:keepLines w:val="0"/>
        <w:pageBreakBefore w:val="0"/>
        <w:numPr>
          <w:ilvl w:val="0"/>
          <w:numId w:val="0"/>
        </w:numPr>
        <w:kinsoku/>
        <w:wordWrap/>
        <w:overflowPunct/>
        <w:topLinePunct w:val="0"/>
        <w:autoSpaceDE/>
        <w:autoSpaceDN/>
        <w:bidi w:val="0"/>
        <w:spacing w:line="586" w:lineRule="exact"/>
        <w:ind w:left="0" w:leftChars="0"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3.生产要素和环境约束日益趋紧。</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我县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土地要素供需矛盾突出，发展经济的环境容量小，门槛高，产业内部结构高级化的压力大，影响全产业链的形成，工业园区尚未形成。</w:t>
      </w:r>
    </w:p>
    <w:p>
      <w:pPr>
        <w:pageBreakBefore w:val="0"/>
        <w:kinsoku/>
        <w:wordWrap/>
        <w:overflowPunct/>
        <w:topLinePunct w:val="0"/>
        <w:autoSpaceDN/>
        <w:bidi w:val="0"/>
        <w:adjustRightInd w:val="0"/>
        <w:snapToGrid w:val="0"/>
        <w:spacing w:beforeAutospacing="0" w:afterAutospacing="0" w:line="586" w:lineRule="exact"/>
        <w:ind w:firstLine="643"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bCs/>
          <w:color w:val="auto"/>
          <w:sz w:val="32"/>
          <w:szCs w:val="32"/>
        </w:rPr>
        <w:t>抓工业的力度不够</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Cs/>
          <w:color w:val="auto"/>
          <w:sz w:val="32"/>
          <w:szCs w:val="32"/>
          <w:lang w:eastAsia="zh-CN"/>
        </w:rPr>
        <w:t>我县抓工业振兴工作</w:t>
      </w:r>
      <w:r>
        <w:rPr>
          <w:rFonts w:hint="eastAsia" w:ascii="仿宋_GB2312" w:hAnsi="仿宋_GB2312" w:eastAsia="仿宋_GB2312" w:cs="仿宋_GB2312"/>
          <w:bCs/>
          <w:color w:val="auto"/>
          <w:sz w:val="32"/>
          <w:szCs w:val="32"/>
        </w:rPr>
        <w:t>办法不多，特别是在项目建设和招商引资方面，</w:t>
      </w:r>
      <w:r>
        <w:rPr>
          <w:rFonts w:hint="eastAsia" w:ascii="仿宋_GB2312" w:hAnsi="仿宋_GB2312" w:eastAsia="仿宋_GB2312" w:cs="仿宋_GB2312"/>
          <w:bCs/>
          <w:color w:val="auto"/>
          <w:sz w:val="32"/>
          <w:szCs w:val="32"/>
          <w:lang w:eastAsia="zh-CN"/>
        </w:rPr>
        <w:t>与其他县区比</w:t>
      </w:r>
      <w:r>
        <w:rPr>
          <w:rFonts w:hint="eastAsia" w:ascii="仿宋_GB2312" w:hAnsi="仿宋_GB2312" w:eastAsia="仿宋_GB2312" w:cs="仿宋_GB2312"/>
          <w:bCs/>
          <w:color w:val="auto"/>
          <w:sz w:val="32"/>
          <w:szCs w:val="32"/>
        </w:rPr>
        <w:t>差距大。</w:t>
      </w:r>
      <w:r>
        <w:rPr>
          <w:rFonts w:hint="eastAsia" w:ascii="仿宋_GB2312" w:hAnsi="仿宋_GB2312" w:eastAsia="仿宋_GB2312" w:cs="仿宋_GB2312"/>
          <w:bCs/>
          <w:color w:val="auto"/>
          <w:sz w:val="32"/>
          <w:szCs w:val="32"/>
          <w:lang w:val="en-US" w:eastAsia="zh-CN"/>
        </w:rPr>
        <w:t>2019年</w:t>
      </w:r>
      <w:r>
        <w:rPr>
          <w:rFonts w:hint="eastAsia" w:ascii="仿宋_GB2312" w:hAnsi="仿宋_GB2312" w:eastAsia="仿宋_GB2312" w:cs="仿宋_GB2312"/>
          <w:bCs/>
          <w:color w:val="auto"/>
          <w:sz w:val="32"/>
          <w:szCs w:val="32"/>
        </w:rPr>
        <w:t>，全</w:t>
      </w:r>
      <w:r>
        <w:rPr>
          <w:rFonts w:hint="eastAsia" w:ascii="仿宋_GB2312" w:hAnsi="仿宋_GB2312" w:eastAsia="仿宋_GB2312" w:cs="仿宋_GB2312"/>
          <w:bCs/>
          <w:color w:val="auto"/>
          <w:sz w:val="32"/>
          <w:szCs w:val="32"/>
          <w:lang w:eastAsia="zh-CN"/>
        </w:rPr>
        <w:t>县</w:t>
      </w:r>
      <w:r>
        <w:rPr>
          <w:rFonts w:hint="eastAsia" w:ascii="仿宋_GB2312" w:hAnsi="仿宋_GB2312" w:eastAsia="仿宋_GB2312" w:cs="仿宋_GB2312"/>
          <w:bCs/>
          <w:color w:val="auto"/>
          <w:sz w:val="32"/>
          <w:szCs w:val="32"/>
        </w:rPr>
        <w:t>引进实施1000万元以上工业项目</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Cs/>
          <w:color w:val="auto"/>
          <w:sz w:val="32"/>
          <w:szCs w:val="32"/>
        </w:rPr>
        <w:t>个，</w:t>
      </w:r>
      <w:r>
        <w:rPr>
          <w:rFonts w:hint="eastAsia" w:ascii="仿宋_GB2312" w:hAnsi="仿宋_GB2312" w:eastAsia="仿宋_GB2312" w:cs="仿宋_GB2312"/>
          <w:bCs/>
          <w:color w:val="auto"/>
          <w:sz w:val="32"/>
          <w:szCs w:val="32"/>
          <w:lang w:eastAsia="zh-CN"/>
        </w:rPr>
        <w:t>没有“双百双新”项目；</w:t>
      </w:r>
      <w:r>
        <w:rPr>
          <w:rFonts w:hint="eastAsia" w:ascii="仿宋_GB2312" w:hAnsi="仿宋_GB2312" w:eastAsia="仿宋_GB2312" w:cs="仿宋_GB2312"/>
          <w:bCs/>
          <w:color w:val="auto"/>
          <w:sz w:val="32"/>
          <w:szCs w:val="32"/>
        </w:rPr>
        <w:t>服务工业意识</w:t>
      </w:r>
      <w:r>
        <w:rPr>
          <w:rFonts w:hint="eastAsia" w:ascii="仿宋_GB2312" w:hAnsi="仿宋_GB2312" w:eastAsia="仿宋_GB2312" w:cs="仿宋_GB2312"/>
          <w:bCs/>
          <w:color w:val="auto"/>
          <w:sz w:val="32"/>
          <w:szCs w:val="32"/>
          <w:lang w:eastAsia="zh-CN"/>
        </w:rPr>
        <w:t>也</w:t>
      </w:r>
      <w:r>
        <w:rPr>
          <w:rFonts w:hint="eastAsia" w:ascii="仿宋_GB2312" w:hAnsi="仿宋_GB2312" w:eastAsia="仿宋_GB2312" w:cs="仿宋_GB2312"/>
          <w:bCs/>
          <w:color w:val="auto"/>
          <w:sz w:val="32"/>
          <w:szCs w:val="32"/>
        </w:rPr>
        <w:t>有待</w:t>
      </w:r>
      <w:r>
        <w:rPr>
          <w:rFonts w:hint="eastAsia" w:ascii="仿宋_GB2312" w:hAnsi="仿宋_GB2312" w:eastAsia="仿宋_GB2312" w:cs="仿宋_GB2312"/>
          <w:bCs/>
          <w:color w:val="auto"/>
          <w:sz w:val="32"/>
          <w:szCs w:val="32"/>
          <w:lang w:eastAsia="zh-CN"/>
        </w:rPr>
        <w:t>加</w:t>
      </w:r>
      <w:r>
        <w:rPr>
          <w:rFonts w:hint="eastAsia" w:ascii="仿宋_GB2312" w:hAnsi="仿宋_GB2312" w:eastAsia="仿宋_GB2312" w:cs="仿宋_GB2312"/>
          <w:bCs/>
          <w:color w:val="auto"/>
          <w:sz w:val="32"/>
          <w:szCs w:val="32"/>
        </w:rPr>
        <w:t>强，对企业反映的困难问题，需加快速度及时解决。</w:t>
      </w:r>
    </w:p>
    <w:p>
      <w:pPr>
        <w:pStyle w:val="2"/>
        <w:pageBreakBefore w:val="0"/>
        <w:kinsoku/>
        <w:wordWrap/>
        <w:overflowPunct/>
        <w:topLinePunct w:val="0"/>
        <w:bidi w:val="0"/>
        <w:spacing w:after="0" w:line="58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中美贸易战影响持续。</w:t>
      </w:r>
      <w:r>
        <w:rPr>
          <w:rFonts w:hint="eastAsia" w:ascii="仿宋_GB2312" w:hAnsi="仿宋_GB2312" w:eastAsia="仿宋_GB2312" w:cs="仿宋_GB2312"/>
          <w:sz w:val="32"/>
          <w:szCs w:val="32"/>
        </w:rPr>
        <w:t>中美贸易摩擦的长期性和严峻性不能低估，外贸市场布局和转口贸易受影响</w:t>
      </w:r>
      <w:r>
        <w:rPr>
          <w:rFonts w:hint="eastAsia" w:ascii="仿宋_GB2312" w:hAnsi="仿宋_GB2312" w:eastAsia="仿宋_GB2312" w:cs="仿宋_GB2312"/>
          <w:sz w:val="32"/>
          <w:szCs w:val="32"/>
          <w:lang w:eastAsia="zh-CN"/>
        </w:rPr>
        <w:t>，龙胜出口</w:t>
      </w:r>
      <w:r>
        <w:rPr>
          <w:rFonts w:hint="eastAsia" w:ascii="仿宋_GB2312" w:hAnsi="仿宋_GB2312" w:eastAsia="仿宋_GB2312" w:cs="仿宋_GB2312"/>
          <w:sz w:val="32"/>
          <w:szCs w:val="32"/>
        </w:rPr>
        <w:t>企业订单量下降进而减产减效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工业企业“走出去”受阻，受加征关税影响相关企业利润下降，金融、汇率风险加大，出口成本提高。</w:t>
      </w:r>
    </w:p>
    <w:p>
      <w:pPr>
        <w:keepNext w:val="0"/>
        <w:keepLines w:val="0"/>
        <w:pageBreakBefore w:val="0"/>
        <w:widowControl/>
        <w:suppressLineNumbers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（二）面临的机遇和挑战 </w:t>
      </w:r>
    </w:p>
    <w:p>
      <w:pPr>
        <w:keepNext w:val="0"/>
        <w:keepLines w:val="0"/>
        <w:pageBreakBefore w:val="0"/>
        <w:widowControl/>
        <w:suppressLineNumbers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“十四五”时期工业和信息化发展面临许多有利条件和发展机遇。 </w:t>
      </w:r>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both"/>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olor w:val="000000"/>
          <w:sz w:val="21"/>
          <w:lang w:val="en-US" w:eastAsia="zh-CN"/>
        </w:rPr>
        <w:t xml:space="preserve">     </w:t>
      </w:r>
      <w:r>
        <w:rPr>
          <w:rFonts w:hint="eastAsia" w:ascii="仿宋_GB2312" w:hAnsi="仿宋_GB2312" w:eastAsia="仿宋_GB2312" w:cs="仿宋_GB2312"/>
          <w:b/>
          <w:bCs/>
          <w:color w:val="000000"/>
          <w:sz w:val="32"/>
          <w:szCs w:val="32"/>
          <w:lang w:val="en-US" w:eastAsia="zh-CN"/>
        </w:rPr>
        <w:t>一是</w:t>
      </w:r>
      <w:r>
        <w:rPr>
          <w:rFonts w:hint="eastAsia" w:ascii="仿宋_GB2312" w:hAnsi="仿宋_GB2312" w:eastAsia="仿宋_GB2312" w:cs="仿宋_GB2312"/>
          <w:b/>
          <w:bCs/>
          <w:color w:val="000000"/>
          <w:sz w:val="32"/>
          <w:szCs w:val="32"/>
        </w:rPr>
        <w:t>经济社会主要矛盾新</w:t>
      </w:r>
      <w:r>
        <w:rPr>
          <w:rFonts w:hint="eastAsia" w:ascii="仿宋_GB2312" w:hAnsi="仿宋_GB2312" w:eastAsia="仿宋_GB2312" w:cs="仿宋_GB2312"/>
          <w:b/>
          <w:bCs/>
          <w:color w:val="000000"/>
          <w:sz w:val="32"/>
          <w:szCs w:val="32"/>
          <w:lang w:eastAsia="zh-CN"/>
        </w:rPr>
        <w:t>变</w:t>
      </w:r>
      <w:r>
        <w:rPr>
          <w:rFonts w:hint="eastAsia" w:ascii="仿宋_GB2312" w:hAnsi="仿宋_GB2312" w:eastAsia="仿宋_GB2312" w:cs="仿宋_GB2312"/>
          <w:b/>
          <w:bCs/>
          <w:color w:val="000000"/>
          <w:sz w:val="32"/>
          <w:szCs w:val="32"/>
        </w:rPr>
        <w:t>化。</w:t>
      </w:r>
      <w:r>
        <w:rPr>
          <w:rFonts w:hint="eastAsia" w:ascii="仿宋_GB2312" w:hAnsi="仿宋_GB2312" w:eastAsia="仿宋_GB2312" w:cs="仿宋_GB2312"/>
          <w:b w:val="0"/>
          <w:bCs w:val="0"/>
          <w:color w:val="000000"/>
          <w:sz w:val="32"/>
          <w:szCs w:val="32"/>
        </w:rPr>
        <w:t>经济社会主要矛盾</w:t>
      </w:r>
      <w:r>
        <w:rPr>
          <w:rFonts w:hint="eastAsia" w:ascii="仿宋_GB2312" w:hAnsi="仿宋_GB2312" w:eastAsia="仿宋_GB2312" w:cs="仿宋_GB2312"/>
          <w:b w:val="0"/>
          <w:bCs w:val="0"/>
          <w:color w:val="000000"/>
          <w:sz w:val="32"/>
          <w:szCs w:val="32"/>
          <w:lang w:eastAsia="zh-CN"/>
        </w:rPr>
        <w:t>的</w:t>
      </w:r>
      <w:r>
        <w:rPr>
          <w:rFonts w:hint="eastAsia" w:ascii="仿宋_GB2312" w:hAnsi="仿宋_GB2312" w:eastAsia="仿宋_GB2312" w:cs="仿宋_GB2312"/>
          <w:b w:val="0"/>
          <w:bCs w:val="0"/>
          <w:color w:val="000000"/>
          <w:sz w:val="32"/>
          <w:szCs w:val="32"/>
        </w:rPr>
        <w:t>变化</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color w:val="000000"/>
          <w:sz w:val="32"/>
          <w:szCs w:val="32"/>
        </w:rPr>
        <w:t>对工业发展提出了许多新的要求，为“十四五”工业发展提供了方向性、战略性的指导</w:t>
      </w:r>
      <w:r>
        <w:rPr>
          <w:rFonts w:hint="eastAsia" w:ascii="仿宋_GB2312" w:hAnsi="仿宋_GB2312" w:eastAsia="仿宋_GB2312" w:cs="仿宋_GB2312"/>
          <w:color w:val="000000"/>
          <w:sz w:val="32"/>
          <w:szCs w:val="32"/>
          <w:lang w:eastAsia="zh-CN"/>
        </w:rPr>
        <w:t>，工业发展</w:t>
      </w:r>
      <w:r>
        <w:rPr>
          <w:rFonts w:hint="eastAsia" w:ascii="仿宋_GB2312" w:hAnsi="仿宋_GB2312" w:eastAsia="仿宋_GB2312" w:cs="仿宋_GB2312"/>
          <w:color w:val="000000"/>
          <w:sz w:val="32"/>
          <w:szCs w:val="32"/>
        </w:rPr>
        <w:t>要从规模化生产、中低端生产转向个性化、中高端生产，以新技术、新产业、新业态、新模式构成的“四新经济”成为工业高质量发展的主要特征，推动工业发展从“拼资源、拼政策、拼区位”转向“拼人才、拼创新、拼服务”，人才驱动和教育支撑的作用更加凸显，而要实现工业高质量发展就必须要有思维创新和政策突出。</w:t>
      </w:r>
    </w:p>
    <w:p>
      <w:pPr>
        <w:keepNext w:val="0"/>
        <w:keepLines w:val="0"/>
        <w:pageBreakBefore w:val="0"/>
        <w:widowControl/>
        <w:suppressLineNumbers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Cs/>
          <w:color w:val="auto"/>
          <w:sz w:val="32"/>
          <w:szCs w:val="32"/>
          <w:lang w:eastAsia="zh-CN"/>
        </w:rPr>
      </w:pPr>
      <w:r>
        <w:rPr>
          <w:rFonts w:hint="eastAsia" w:ascii="仿宋_GB2312" w:hAnsi="仿宋_GB2312" w:eastAsia="仿宋_GB2312" w:cs="仿宋_GB2312"/>
          <w:b/>
          <w:bCs w:val="0"/>
          <w:color w:val="auto"/>
          <w:sz w:val="32"/>
          <w:szCs w:val="32"/>
          <w:lang w:eastAsia="zh-CN"/>
        </w:rPr>
        <w:t>二</w:t>
      </w:r>
      <w:r>
        <w:rPr>
          <w:rFonts w:hint="eastAsia" w:ascii="仿宋_GB2312" w:hAnsi="仿宋_GB2312" w:eastAsia="仿宋_GB2312" w:cs="仿宋_GB2312"/>
          <w:b/>
          <w:bCs w:val="0"/>
          <w:color w:val="auto"/>
          <w:sz w:val="32"/>
          <w:szCs w:val="32"/>
        </w:rPr>
        <w:t>是</w:t>
      </w:r>
      <w:r>
        <w:rPr>
          <w:rFonts w:hint="eastAsia" w:ascii="仿宋_GB2312" w:hAnsi="仿宋_GB2312" w:eastAsia="仿宋_GB2312" w:cs="仿宋_GB2312"/>
          <w:bCs/>
          <w:color w:val="auto"/>
          <w:sz w:val="32"/>
          <w:szCs w:val="32"/>
        </w:rPr>
        <w:t>“1+2”国家战略深入推进，有利于</w:t>
      </w:r>
      <w:r>
        <w:rPr>
          <w:rFonts w:hint="eastAsia" w:ascii="仿宋_GB2312" w:hAnsi="仿宋_GB2312" w:eastAsia="仿宋_GB2312" w:cs="仿宋_GB2312"/>
          <w:bCs/>
          <w:color w:val="auto"/>
          <w:sz w:val="32"/>
          <w:szCs w:val="32"/>
          <w:lang w:eastAsia="zh-CN"/>
        </w:rPr>
        <w:t>龙胜县</w:t>
      </w:r>
      <w:r>
        <w:rPr>
          <w:rFonts w:hint="eastAsia" w:ascii="仿宋_GB2312" w:hAnsi="仿宋_GB2312" w:eastAsia="仿宋_GB2312" w:cs="仿宋_GB2312"/>
          <w:bCs/>
          <w:color w:val="auto"/>
          <w:sz w:val="32"/>
          <w:szCs w:val="32"/>
        </w:rPr>
        <w:t>争取更多的改革空间和制度红利，</w:t>
      </w:r>
      <w:r>
        <w:rPr>
          <w:rFonts w:hint="eastAsia" w:ascii="仿宋_GB2312" w:hAnsi="仿宋_GB2312" w:eastAsia="仿宋_GB2312" w:cs="仿宋_GB2312"/>
          <w:bCs/>
          <w:color w:val="auto"/>
          <w:sz w:val="32"/>
          <w:szCs w:val="32"/>
          <w:lang w:eastAsia="zh-CN"/>
        </w:rPr>
        <w:t>加之桂三高速公路的开通，</w:t>
      </w:r>
      <w:r>
        <w:rPr>
          <w:rFonts w:hint="eastAsia" w:ascii="仿宋_GB2312" w:hAnsi="仿宋_GB2312" w:eastAsia="仿宋_GB2312" w:cs="仿宋_GB2312"/>
          <w:bCs/>
          <w:color w:val="auto"/>
          <w:sz w:val="32"/>
          <w:szCs w:val="32"/>
        </w:rPr>
        <w:t>使</w:t>
      </w:r>
      <w:r>
        <w:rPr>
          <w:rFonts w:hint="eastAsia" w:ascii="仿宋_GB2312" w:hAnsi="仿宋_GB2312" w:eastAsia="仿宋_GB2312" w:cs="仿宋_GB2312"/>
          <w:bCs/>
          <w:color w:val="auto"/>
          <w:sz w:val="32"/>
          <w:szCs w:val="32"/>
          <w:lang w:eastAsia="zh-CN"/>
        </w:rPr>
        <w:t>我县</w:t>
      </w:r>
      <w:r>
        <w:rPr>
          <w:rFonts w:hint="eastAsia" w:ascii="仿宋_GB2312" w:hAnsi="仿宋_GB2312" w:eastAsia="仿宋_GB2312" w:cs="仿宋_GB2312"/>
          <w:bCs/>
          <w:color w:val="auto"/>
          <w:sz w:val="32"/>
          <w:szCs w:val="32"/>
        </w:rPr>
        <w:t>具备加快发展的优势和潜力，为对外技术合作与经济贸易、招商引资等方面提供了较好的环境和机遇</w:t>
      </w:r>
      <w:r>
        <w:rPr>
          <w:rFonts w:hint="eastAsia" w:ascii="仿宋_GB2312" w:hAnsi="仿宋_GB2312" w:eastAsia="仿宋_GB2312" w:cs="仿宋_GB2312"/>
          <w:bCs/>
          <w:color w:val="auto"/>
          <w:sz w:val="32"/>
          <w:szCs w:val="32"/>
          <w:lang w:eastAsia="zh-CN"/>
        </w:rPr>
        <w:t>。</w:t>
      </w:r>
    </w:p>
    <w:p>
      <w:pPr>
        <w:pageBreakBefore w:val="0"/>
        <w:kinsoku/>
        <w:wordWrap/>
        <w:overflowPunct/>
        <w:topLinePunct w:val="0"/>
        <w:autoSpaceDN/>
        <w:bidi w:val="0"/>
        <w:adjustRightInd w:val="0"/>
        <w:snapToGrid w:val="0"/>
        <w:spacing w:beforeAutospacing="0" w:afterAutospacing="0" w:line="586" w:lineRule="exact"/>
        <w:ind w:firstLine="643"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b/>
          <w:bCs w:val="0"/>
          <w:color w:val="auto"/>
          <w:sz w:val="32"/>
          <w:szCs w:val="32"/>
          <w:lang w:eastAsia="zh-CN"/>
        </w:rPr>
        <w:t>三是</w:t>
      </w:r>
      <w:r>
        <w:rPr>
          <w:rFonts w:hint="eastAsia" w:ascii="仿宋_GB2312" w:hAnsi="仿宋_GB2312" w:eastAsia="仿宋_GB2312" w:cs="仿宋_GB2312"/>
          <w:bCs/>
          <w:color w:val="auto"/>
          <w:sz w:val="32"/>
          <w:szCs w:val="32"/>
        </w:rPr>
        <w:t>技术革新和消费升级成为新导向，有利于</w:t>
      </w:r>
      <w:r>
        <w:rPr>
          <w:rFonts w:hint="eastAsia" w:ascii="仿宋_GB2312" w:hAnsi="仿宋_GB2312" w:eastAsia="仿宋_GB2312" w:cs="仿宋_GB2312"/>
          <w:bCs/>
          <w:color w:val="auto"/>
          <w:sz w:val="32"/>
          <w:szCs w:val="32"/>
          <w:lang w:eastAsia="zh-CN"/>
        </w:rPr>
        <w:t>龙胜县</w:t>
      </w:r>
      <w:r>
        <w:rPr>
          <w:rFonts w:hint="eastAsia" w:ascii="仿宋_GB2312" w:hAnsi="仿宋_GB2312" w:eastAsia="仿宋_GB2312" w:cs="仿宋_GB2312"/>
          <w:bCs/>
          <w:color w:val="auto"/>
          <w:sz w:val="32"/>
          <w:szCs w:val="32"/>
        </w:rPr>
        <w:t>深入推进工业振兴，加快</w:t>
      </w:r>
      <w:r>
        <w:rPr>
          <w:rFonts w:hint="eastAsia" w:ascii="仿宋_GB2312" w:hAnsi="仿宋_GB2312" w:eastAsia="仿宋_GB2312" w:cs="仿宋_GB2312"/>
          <w:bCs/>
          <w:color w:val="auto"/>
          <w:sz w:val="32"/>
          <w:szCs w:val="32"/>
          <w:lang w:eastAsia="zh-CN"/>
        </w:rPr>
        <w:t>经济</w:t>
      </w:r>
      <w:r>
        <w:rPr>
          <w:rFonts w:hint="eastAsia" w:ascii="仿宋_GB2312" w:hAnsi="仿宋_GB2312" w:eastAsia="仿宋_GB2312" w:cs="仿宋_GB2312"/>
          <w:bCs/>
          <w:color w:val="auto"/>
          <w:sz w:val="32"/>
          <w:szCs w:val="32"/>
        </w:rPr>
        <w:t>转型升级和高质量发展，促进新旧动能有效、快速转化。</w:t>
      </w:r>
    </w:p>
    <w:p>
      <w:pPr>
        <w:keepNext w:val="0"/>
        <w:keepLines w:val="0"/>
        <w:pageBreakBefore w:val="0"/>
        <w:widowControl/>
        <w:suppressLineNumbers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kern w:val="0"/>
          <w:sz w:val="32"/>
          <w:szCs w:val="32"/>
          <w:lang w:val="en-US" w:eastAsia="zh-CN" w:bidi="ar"/>
        </w:rPr>
        <w:t>四是</w:t>
      </w:r>
      <w:bookmarkStart w:id="0" w:name="_Toc2530"/>
      <w:bookmarkStart w:id="1" w:name="_Toc17361"/>
      <w:bookmarkStart w:id="2" w:name="_Toc208"/>
      <w:bookmarkStart w:id="3" w:name="_Toc25532"/>
      <w:bookmarkStart w:id="4" w:name="_Toc13464"/>
      <w:bookmarkStart w:id="5" w:name="_Toc451243837"/>
      <w:bookmarkStart w:id="6" w:name="_Toc30646"/>
      <w:r>
        <w:rPr>
          <w:rFonts w:hint="eastAsia" w:ascii="仿宋_GB2312" w:hAnsi="仿宋_GB2312" w:eastAsia="仿宋_GB2312" w:cs="仿宋_GB2312"/>
          <w:color w:val="000000" w:themeColor="text1"/>
          <w:sz w:val="32"/>
          <w:szCs w:val="32"/>
          <w14:textFill>
            <w14:solidFill>
              <w14:schemeClr w14:val="tx1"/>
            </w14:solidFill>
          </w14:textFill>
        </w:rPr>
        <w:t>自治区党委和自治区人民政府《关于进一步解放思想改革创新扩大开放担当实干加快建设壮美广西共圆复兴梦想的决定》及工业高质量发展相关决定，桂林市关于工业高质量发展的相关</w:t>
      </w:r>
      <w:r>
        <w:rPr>
          <w:rFonts w:hint="eastAsia" w:ascii="仿宋_GB2312" w:hAnsi="仿宋_GB2312" w:eastAsia="仿宋_GB2312" w:cs="仿宋_GB2312"/>
          <w:color w:val="000000" w:themeColor="text1"/>
          <w:sz w:val="32"/>
          <w:szCs w:val="32"/>
          <w:lang w:eastAsia="zh-CN"/>
          <w14:textFill>
            <w14:solidFill>
              <w14:schemeClr w14:val="tx1"/>
            </w14:solidFill>
          </w14:textFill>
        </w:rPr>
        <w:t>决定</w:t>
      </w:r>
      <w:r>
        <w:rPr>
          <w:rFonts w:hint="eastAsia" w:ascii="仿宋_GB2312" w:hAnsi="仿宋_GB2312" w:eastAsia="仿宋_GB2312" w:cs="仿宋_GB2312"/>
          <w:color w:val="000000" w:themeColor="text1"/>
          <w:sz w:val="32"/>
          <w:szCs w:val="32"/>
          <w14:textFill>
            <w14:solidFill>
              <w14:schemeClr w14:val="tx1"/>
            </w14:solidFill>
          </w14:textFill>
        </w:rPr>
        <w:t>，为龙胜县</w:t>
      </w:r>
      <w:r>
        <w:rPr>
          <w:rFonts w:hint="eastAsia" w:ascii="仿宋_GB2312" w:hAnsi="仿宋_GB2312" w:eastAsia="仿宋_GB2312" w:cs="仿宋_GB2312"/>
          <w:color w:val="000000" w:themeColor="text1"/>
          <w:sz w:val="32"/>
          <w:szCs w:val="32"/>
          <w:lang w:eastAsia="zh-CN"/>
          <w14:textFill>
            <w14:solidFill>
              <w14:schemeClr w14:val="tx1"/>
            </w14:solidFill>
          </w14:textFill>
        </w:rPr>
        <w:t>工业和信息化发展</w:t>
      </w:r>
      <w:r>
        <w:rPr>
          <w:rFonts w:hint="eastAsia" w:ascii="仿宋_GB2312" w:hAnsi="仿宋_GB2312" w:eastAsia="仿宋_GB2312" w:cs="仿宋_GB2312"/>
          <w:color w:val="000000" w:themeColor="text1"/>
          <w:sz w:val="32"/>
          <w:szCs w:val="32"/>
          <w14:textFill>
            <w14:solidFill>
              <w14:schemeClr w14:val="tx1"/>
            </w14:solidFill>
          </w14:textFill>
        </w:rPr>
        <w:t>提供政策支持。</w:t>
      </w:r>
    </w:p>
    <w:p>
      <w:pPr>
        <w:keepNext w:val="0"/>
        <w:keepLines w:val="0"/>
        <w:pageBreakBefore w:val="0"/>
        <w:widowControl/>
        <w:suppressLineNumbers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
          <w:color w:val="000000"/>
          <w:sz w:val="32"/>
          <w:szCs w:val="32"/>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五是</w:t>
      </w:r>
      <w:r>
        <w:rPr>
          <w:rFonts w:hint="eastAsia" w:ascii="仿宋_GB2312" w:hAnsi="仿宋_GB2312" w:eastAsia="仿宋_GB2312" w:cs="仿宋_GB2312"/>
          <w:color w:val="000000" w:themeColor="text1"/>
          <w:sz w:val="32"/>
          <w:szCs w:val="32"/>
          <w14:textFill>
            <w14:solidFill>
              <w14:schemeClr w14:val="tx1"/>
            </w14:solidFill>
          </w14:textFill>
        </w:rPr>
        <w:t>自治区人民政府领导多次对龙胜滑石产业进行考察，提出要做好滑石产业发展规划，做大做强滑石产业，打造百亿滑石产业。国家、自治区的政策扶持及市委、市人民政府的高度重视，是龙胜县</w:t>
      </w:r>
      <w:r>
        <w:rPr>
          <w:rFonts w:hint="eastAsia" w:ascii="仿宋_GB2312" w:hAnsi="仿宋_GB2312" w:eastAsia="仿宋_GB2312" w:cs="仿宋_GB2312"/>
          <w:color w:val="000000" w:themeColor="text1"/>
          <w:sz w:val="32"/>
          <w:szCs w:val="32"/>
          <w:lang w:eastAsia="zh-CN"/>
          <w14:textFill>
            <w14:solidFill>
              <w14:schemeClr w14:val="tx1"/>
            </w14:solidFill>
          </w14:textFill>
        </w:rPr>
        <w:t>工业主导产业</w:t>
      </w:r>
      <w:r>
        <w:rPr>
          <w:rFonts w:hint="eastAsia" w:ascii="仿宋_GB2312" w:hAnsi="仿宋_GB2312" w:eastAsia="仿宋_GB2312" w:cs="仿宋_GB2312"/>
          <w:color w:val="000000" w:themeColor="text1"/>
          <w:sz w:val="32"/>
          <w:szCs w:val="32"/>
          <w14:textFill>
            <w14:solidFill>
              <w14:schemeClr w14:val="tx1"/>
            </w14:solidFill>
          </w14:textFill>
        </w:rPr>
        <w:t>滑石</w:t>
      </w:r>
      <w:r>
        <w:rPr>
          <w:rFonts w:hint="eastAsia" w:ascii="仿宋_GB2312" w:hAnsi="仿宋_GB2312" w:eastAsia="仿宋_GB2312" w:cs="仿宋_GB2312"/>
          <w:color w:val="000000" w:themeColor="text1"/>
          <w:sz w:val="32"/>
          <w:szCs w:val="32"/>
          <w:lang w:eastAsia="zh-CN"/>
          <w14:textFill>
            <w14:solidFill>
              <w14:schemeClr w14:val="tx1"/>
            </w14:solidFill>
          </w14:textFill>
        </w:rPr>
        <w:t>行业</w:t>
      </w:r>
      <w:r>
        <w:rPr>
          <w:rFonts w:hint="eastAsia" w:ascii="仿宋_GB2312" w:hAnsi="仿宋_GB2312" w:eastAsia="仿宋_GB2312" w:cs="仿宋_GB2312"/>
          <w:color w:val="000000" w:themeColor="text1"/>
          <w:sz w:val="32"/>
          <w:szCs w:val="32"/>
          <w14:textFill>
            <w14:solidFill>
              <w14:schemeClr w14:val="tx1"/>
            </w14:solidFill>
          </w14:textFill>
        </w:rPr>
        <w:t>的重要政策激励和发展动力。</w:t>
      </w:r>
      <w:r>
        <w:rPr>
          <w:rFonts w:hint="eastAsia" w:ascii="仿宋_GB2312" w:hAnsi="仿宋_GB2312" w:eastAsia="仿宋_GB2312" w:cs="仿宋_GB2312"/>
          <w:b/>
          <w:color w:val="000000" w:themeColor="text1"/>
          <w:sz w:val="32"/>
          <w:szCs w:val="32"/>
          <w14:textFill>
            <w14:solidFill>
              <w14:schemeClr w14:val="tx1"/>
            </w14:solidFill>
          </w14:textFill>
        </w:rPr>
        <w:t xml:space="preserve"> </w:t>
      </w:r>
    </w:p>
    <w:bookmarkEnd w:id="0"/>
    <w:bookmarkEnd w:id="1"/>
    <w:p>
      <w:pPr>
        <w:pageBreakBefore w:val="0"/>
        <w:kinsoku/>
        <w:wordWrap/>
        <w:overflowPunct/>
        <w:topLinePunct w:val="0"/>
        <w:bidi w:val="0"/>
        <w:adjustRightInd w:val="0"/>
        <w:snapToGrid w:val="0"/>
        <w:spacing w:line="586" w:lineRule="exact"/>
        <w:ind w:firstLine="643" w:firstLineChars="200"/>
        <w:jc w:val="both"/>
        <w:textAlignment w:val="auto"/>
        <w:outlineLvl w:val="2"/>
        <w:rPr>
          <w:rFonts w:hint="eastAsia" w:ascii="仿宋_GB2312" w:hAnsi="仿宋_GB2312" w:eastAsia="仿宋_GB2312" w:cs="仿宋_GB2312"/>
          <w:sz w:val="32"/>
          <w:szCs w:val="32"/>
        </w:rPr>
      </w:pPr>
      <w:bookmarkStart w:id="7" w:name="_Toc27010"/>
      <w:bookmarkStart w:id="8" w:name="_Toc28779"/>
      <w:r>
        <w:rPr>
          <w:rFonts w:hint="eastAsia" w:ascii="仿宋_GB2312" w:hAnsi="仿宋_GB2312" w:eastAsia="仿宋_GB2312" w:cs="仿宋_GB2312"/>
          <w:b/>
          <w:bCs/>
          <w:sz w:val="32"/>
          <w:szCs w:val="32"/>
          <w:lang w:eastAsia="zh-CN"/>
        </w:rPr>
        <w:t>六是</w:t>
      </w:r>
      <w:r>
        <w:rPr>
          <w:rFonts w:hint="eastAsia" w:ascii="仿宋_GB2312" w:hAnsi="仿宋_GB2312" w:eastAsia="仿宋_GB2312" w:cs="仿宋_GB2312"/>
          <w:sz w:val="32"/>
          <w:szCs w:val="32"/>
        </w:rPr>
        <w:t>龙胜县资源独特，境内有丰富的滑石、鸡血玉、</w:t>
      </w:r>
      <w:r>
        <w:rPr>
          <w:rFonts w:hint="eastAsia" w:ascii="仿宋_GB2312" w:hAnsi="仿宋_GB2312" w:eastAsia="仿宋_GB2312" w:cs="仿宋_GB2312"/>
          <w:color w:val="000000" w:themeColor="text1"/>
          <w:sz w:val="32"/>
          <w:szCs w:val="32"/>
          <w:lang w:eastAsia="zh-CN"/>
          <w14:textFill>
            <w14:solidFill>
              <w14:schemeClr w14:val="tx1"/>
            </w14:solidFill>
          </w14:textFill>
        </w:rPr>
        <w:t>辉绿岩、</w:t>
      </w:r>
      <w:r>
        <w:rPr>
          <w:rFonts w:hint="eastAsia" w:ascii="仿宋_GB2312" w:hAnsi="仿宋_GB2312" w:eastAsia="仿宋_GB2312" w:cs="仿宋_GB2312"/>
          <w:sz w:val="32"/>
          <w:szCs w:val="32"/>
        </w:rPr>
        <w:t>金矿等矿产资源，风电</w:t>
      </w:r>
      <w:r>
        <w:rPr>
          <w:rFonts w:hint="eastAsia" w:ascii="仿宋_GB2312" w:hAnsi="仿宋_GB2312" w:eastAsia="仿宋_GB2312" w:cs="仿宋_GB2312"/>
          <w:sz w:val="32"/>
          <w:szCs w:val="32"/>
          <w:lang w:eastAsia="zh-CN"/>
        </w:rPr>
        <w:t>、木材、饮用水</w:t>
      </w:r>
      <w:r>
        <w:rPr>
          <w:rFonts w:hint="eastAsia" w:ascii="仿宋_GB2312" w:hAnsi="仿宋_GB2312" w:eastAsia="仿宋_GB2312" w:cs="仿宋_GB2312"/>
          <w:sz w:val="32"/>
          <w:szCs w:val="32"/>
        </w:rPr>
        <w:t>资源丰富,盛产茶油、茶叶、罗汉果、毛竹</w:t>
      </w:r>
      <w:r>
        <w:rPr>
          <w:rFonts w:hint="eastAsia" w:ascii="仿宋_GB2312" w:hAnsi="仿宋_GB2312" w:eastAsia="仿宋_GB2312" w:cs="仿宋_GB2312"/>
          <w:sz w:val="32"/>
          <w:szCs w:val="32"/>
          <w:lang w:eastAsia="zh-CN"/>
        </w:rPr>
        <w:t>等农产品</w:t>
      </w:r>
      <w:r>
        <w:rPr>
          <w:rFonts w:hint="eastAsia" w:ascii="仿宋_GB2312" w:hAnsi="仿宋_GB2312" w:eastAsia="仿宋_GB2312" w:cs="仿宋_GB2312"/>
          <w:sz w:val="32"/>
          <w:szCs w:val="32"/>
        </w:rPr>
        <w:t>，为</w:t>
      </w:r>
      <w:r>
        <w:rPr>
          <w:rFonts w:hint="eastAsia" w:ascii="仿宋_GB2312" w:hAnsi="仿宋_GB2312" w:eastAsia="仿宋_GB2312" w:cs="仿宋_GB2312"/>
          <w:color w:val="000000"/>
          <w:sz w:val="32"/>
          <w:szCs w:val="32"/>
        </w:rPr>
        <w:t>“十</w:t>
      </w:r>
      <w:r>
        <w:rPr>
          <w:rFonts w:hint="eastAsia" w:ascii="仿宋_GB2312" w:hAnsi="仿宋_GB2312" w:eastAsia="仿宋_GB2312" w:cs="仿宋_GB2312"/>
          <w:color w:val="000000"/>
          <w:sz w:val="32"/>
          <w:szCs w:val="32"/>
          <w:lang w:eastAsia="zh-CN"/>
        </w:rPr>
        <w:t>四</w:t>
      </w:r>
      <w:r>
        <w:rPr>
          <w:rFonts w:hint="eastAsia" w:ascii="仿宋_GB2312" w:hAnsi="仿宋_GB2312" w:eastAsia="仿宋_GB2312" w:cs="仿宋_GB2312"/>
          <w:color w:val="000000"/>
          <w:sz w:val="32"/>
          <w:szCs w:val="32"/>
        </w:rPr>
        <w:t>五”工业和信息化发展提供了保障。</w:t>
      </w:r>
      <w:bookmarkEnd w:id="7"/>
      <w:bookmarkEnd w:id="8"/>
    </w:p>
    <w:bookmarkEnd w:id="2"/>
    <w:bookmarkEnd w:id="3"/>
    <w:bookmarkEnd w:id="4"/>
    <w:bookmarkEnd w:id="5"/>
    <w:bookmarkEnd w:id="6"/>
    <w:p>
      <w:pPr>
        <w:keepNext w:val="0"/>
        <w:keepLines w:val="0"/>
        <w:pageBreakBefore w:val="0"/>
        <w:widowControl/>
        <w:numPr>
          <w:ilvl w:val="0"/>
          <w:numId w:val="0"/>
        </w:numPr>
        <w:suppressLineNumbers w:val="0"/>
        <w:kinsoku/>
        <w:wordWrap/>
        <w:overflowPunct/>
        <w:topLinePunct w:val="0"/>
        <w:bidi w:val="0"/>
        <w:spacing w:line="586" w:lineRule="exact"/>
        <w:ind w:firstLine="640" w:firstLineChars="200"/>
        <w:jc w:val="both"/>
        <w:textAlignment w:val="auto"/>
        <w:rPr>
          <w:rFonts w:hint="eastAsia"/>
        </w:rPr>
      </w:pPr>
      <w:r>
        <w:rPr>
          <w:rFonts w:hint="eastAsia" w:ascii="黑体" w:hAnsi="黑体" w:eastAsia="黑体" w:cs="黑体"/>
          <w:color w:val="000000"/>
          <w:kern w:val="0"/>
          <w:sz w:val="32"/>
          <w:szCs w:val="32"/>
          <w:lang w:val="en-US" w:eastAsia="zh-CN" w:bidi="ar"/>
        </w:rPr>
        <w:t>三、工业和信息化发展“十四五”规划主要目标、重点任务、重大项目。</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numPr>
          <w:ilvl w:val="0"/>
          <w:numId w:val="0"/>
        </w:numPr>
        <w:suppressLineNumbers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（一）“十四五”时期主要发展目标</w:t>
      </w:r>
    </w:p>
    <w:p>
      <w:pPr>
        <w:pageBreakBefore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——经济总量进一步扩大。到202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年，全县规模工业</w:t>
      </w:r>
      <w:r>
        <w:rPr>
          <w:rFonts w:hint="eastAsia" w:ascii="仿宋_GB2312" w:hAnsi="仿宋_GB2312" w:eastAsia="仿宋_GB2312" w:cs="仿宋_GB2312"/>
          <w:color w:val="auto"/>
          <w:sz w:val="32"/>
          <w:szCs w:val="32"/>
          <w:lang w:eastAsia="zh-CN"/>
        </w:rPr>
        <w:t>总产值</w:t>
      </w:r>
      <w:r>
        <w:rPr>
          <w:rFonts w:hint="eastAsia" w:ascii="仿宋_GB2312" w:hAnsi="仿宋_GB2312" w:eastAsia="仿宋_GB2312" w:cs="仿宋_GB2312"/>
          <w:color w:val="auto"/>
          <w:sz w:val="32"/>
          <w:szCs w:val="32"/>
        </w:rPr>
        <w:t>年均增长8%以上；工业增加值增速达到5%以上。</w:t>
      </w:r>
    </w:p>
    <w:p>
      <w:pPr>
        <w:pageBreakBefore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——结构进一步优化。到202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年，全县规模以上工业企业总数</w:t>
      </w:r>
      <w:r>
        <w:rPr>
          <w:rFonts w:hint="eastAsia" w:ascii="仿宋_GB2312" w:hAnsi="仿宋_GB2312" w:eastAsia="仿宋_GB2312" w:cs="仿宋_GB2312"/>
          <w:color w:val="auto"/>
          <w:sz w:val="32"/>
          <w:szCs w:val="32"/>
          <w:lang w:eastAsia="zh-CN"/>
        </w:rPr>
        <w:t>达</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家，其中年销售收入过亿元的企业</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家。</w:t>
      </w:r>
    </w:p>
    <w:p>
      <w:pPr>
        <w:pageBreakBefore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——技术创新进一步发展。“十</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五”期间，全县工业投资</w:t>
      </w:r>
      <w:r>
        <w:rPr>
          <w:rFonts w:hint="eastAsia" w:ascii="仿宋_GB2312" w:hAnsi="仿宋_GB2312" w:eastAsia="仿宋_GB2312" w:cs="仿宋_GB2312"/>
          <w:color w:val="auto"/>
          <w:sz w:val="32"/>
          <w:szCs w:val="32"/>
          <w:lang w:eastAsia="zh-CN"/>
        </w:rPr>
        <w:t>年均增长</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，每年完成投资超过千万元重点工业技改项目不少于</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个。“十</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五”期间，培育高新技术企业2家。到202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年，规模以上工业企业用于研发的投入占主营业务收入的比例达到2％以上。</w:t>
      </w:r>
    </w:p>
    <w:p>
      <w:pPr>
        <w:keepNext w:val="0"/>
        <w:keepLines w:val="0"/>
        <w:pageBreakBefore w:val="0"/>
        <w:widowControl/>
        <w:suppressLineNumbers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（二）“十四五”时期工作思路和重点任务 </w:t>
      </w:r>
    </w:p>
    <w:p>
      <w:pPr>
        <w:pageBreakBefore w:val="0"/>
        <w:numPr>
          <w:ilvl w:val="0"/>
          <w:numId w:val="0"/>
        </w:numPr>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lang w:val="en-US" w:eastAsia="zh-CN" w:bidi="ar"/>
        </w:rPr>
        <w:t>1. 工作思路</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充分利用‘外部’资源，发挥自身优势”的原则，围绕建设“</w:t>
      </w:r>
      <w:r>
        <w:rPr>
          <w:rFonts w:hint="eastAsia" w:ascii="仿宋_GB2312" w:hAnsi="仿宋_GB2312" w:eastAsia="仿宋_GB2312" w:cs="仿宋_GB2312"/>
          <w:sz w:val="32"/>
          <w:szCs w:val="32"/>
          <w:lang w:eastAsia="zh-CN"/>
        </w:rPr>
        <w:t>特色工业产业带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、“特色产业园区”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加大工业招商力度</w:t>
      </w:r>
      <w:r>
        <w:rPr>
          <w:rFonts w:hint="eastAsia" w:ascii="仿宋_GB2312" w:hAnsi="仿宋_GB2312" w:eastAsia="仿宋_GB2312" w:cs="仿宋_GB2312"/>
          <w:sz w:val="32"/>
          <w:szCs w:val="32"/>
        </w:rPr>
        <w:t>，注重新兴产业培育与传统产业改造，协同产业链、创业链、政策链并举，突出国有与民营经济并重，大力推进先进制造业建设，促进产业结构转型升级，完善现代</w:t>
      </w:r>
      <w:r>
        <w:rPr>
          <w:rFonts w:hint="eastAsia" w:ascii="仿宋_GB2312" w:hAnsi="仿宋_GB2312" w:eastAsia="仿宋_GB2312" w:cs="仿宋_GB2312"/>
          <w:sz w:val="32"/>
          <w:szCs w:val="32"/>
          <w:lang w:eastAsia="zh-CN"/>
        </w:rPr>
        <w:t>工业</w:t>
      </w:r>
      <w:r>
        <w:rPr>
          <w:rFonts w:hint="eastAsia" w:ascii="仿宋_GB2312" w:hAnsi="仿宋_GB2312" w:eastAsia="仿宋_GB2312" w:cs="仿宋_GB2312"/>
          <w:sz w:val="32"/>
          <w:szCs w:val="32"/>
        </w:rPr>
        <w:t>特色产业体系，做大经济总量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lang w:eastAsia="zh-CN"/>
        </w:rPr>
        <w:t>我县</w:t>
      </w:r>
      <w:r>
        <w:rPr>
          <w:rFonts w:hint="eastAsia" w:ascii="仿宋_GB2312" w:hAnsi="仿宋_GB2312" w:eastAsia="仿宋_GB2312" w:cs="仿宋_GB2312"/>
          <w:sz w:val="32"/>
          <w:szCs w:val="32"/>
        </w:rPr>
        <w:t>工业高质量发展</w:t>
      </w:r>
      <w:r>
        <w:rPr>
          <w:rFonts w:hint="eastAsia" w:ascii="仿宋_GB2312" w:hAnsi="仿宋_GB2312" w:eastAsia="仿宋_GB2312" w:cs="仿宋_GB2312"/>
          <w:sz w:val="32"/>
          <w:szCs w:val="32"/>
          <w:lang w:eastAsia="zh-CN"/>
        </w:rPr>
        <w:t>。</w:t>
      </w:r>
    </w:p>
    <w:p>
      <w:pPr>
        <w:keepNext w:val="0"/>
        <w:keepLines w:val="0"/>
        <w:pageBreakBefore w:val="0"/>
        <w:widowControl/>
        <w:numPr>
          <w:ilvl w:val="0"/>
          <w:numId w:val="0"/>
        </w:numPr>
        <w:suppressLineNumbers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2.重点任务:</w:t>
      </w:r>
      <w:r>
        <w:rPr>
          <w:rFonts w:hint="eastAsia"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我</w:t>
      </w:r>
      <w:r>
        <w:rPr>
          <w:rFonts w:hint="eastAsia" w:ascii="仿宋_GB2312" w:hAnsi="仿宋_GB2312" w:eastAsia="仿宋_GB2312" w:cs="仿宋_GB2312"/>
          <w:color w:val="000000" w:themeColor="text1"/>
          <w:sz w:val="32"/>
          <w:szCs w:val="32"/>
          <w:lang w:eastAsia="zh-CN"/>
          <w14:textFill>
            <w14:solidFill>
              <w14:schemeClr w14:val="tx1"/>
            </w14:solidFill>
          </w14:textFill>
        </w:rPr>
        <w:t>县“十四五”期间，</w:t>
      </w:r>
      <w:r>
        <w:rPr>
          <w:rFonts w:hint="eastAsia" w:ascii="仿宋_GB2312" w:hAnsi="仿宋_GB2312" w:eastAsia="仿宋_GB2312" w:cs="仿宋_GB2312"/>
          <w:sz w:val="32"/>
          <w:szCs w:val="32"/>
        </w:rPr>
        <w:t>按照“强龙头、补链条、聚集群”的发展要求，利用技术创新和规模效应形成新的竞争优势，以技术改造和模式创新提升传统产业竞争力，着力打造一批</w:t>
      </w:r>
      <w:r>
        <w:rPr>
          <w:rFonts w:hint="eastAsia" w:ascii="仿宋_GB2312" w:hAnsi="仿宋_GB2312" w:eastAsia="仿宋_GB2312" w:cs="仿宋_GB2312"/>
          <w:sz w:val="32"/>
          <w:szCs w:val="32"/>
          <w:lang w:eastAsia="zh-CN"/>
        </w:rPr>
        <w:t>上规模特色</w:t>
      </w:r>
      <w:r>
        <w:rPr>
          <w:rFonts w:hint="eastAsia" w:ascii="仿宋_GB2312" w:hAnsi="仿宋_GB2312" w:eastAsia="仿宋_GB2312" w:cs="仿宋_GB2312"/>
          <w:sz w:val="32"/>
          <w:szCs w:val="32"/>
        </w:rPr>
        <w:t>产业集群</w:t>
      </w:r>
      <w:r>
        <w:rPr>
          <w:rFonts w:hint="eastAsia" w:ascii="仿宋_GB2312" w:hAnsi="仿宋_GB2312" w:eastAsia="仿宋_GB2312" w:cs="仿宋_GB2312"/>
          <w:sz w:val="32"/>
          <w:szCs w:val="32"/>
          <w:lang w:eastAsia="zh-CN"/>
        </w:rPr>
        <w:t>，培育壮大滑石产业、鸡血玉产业、灰绿岩产业、饮用水产业、竹木加工业、风电产业、农产品加工产业；</w:t>
      </w:r>
      <w:r>
        <w:rPr>
          <w:rFonts w:hint="eastAsia" w:ascii="仿宋_GB2312" w:hAnsi="仿宋_GB2312" w:eastAsia="仿宋_GB2312" w:cs="仿宋_GB2312"/>
          <w:sz w:val="32"/>
          <w:szCs w:val="32"/>
        </w:rPr>
        <w:t>推动制造业与服务业及信息化、智能化深度融合，</w:t>
      </w:r>
      <w:r>
        <w:rPr>
          <w:rFonts w:hint="eastAsia" w:ascii="仿宋_GB2312" w:hAnsi="仿宋_GB2312" w:eastAsia="仿宋_GB2312" w:cs="仿宋_GB2312"/>
          <w:sz w:val="32"/>
          <w:szCs w:val="32"/>
          <w:lang w:eastAsia="zh-CN"/>
        </w:rPr>
        <w:t>推进信息化信息基础设施建设，大力发展数字经济；打造特色产业带，</w:t>
      </w:r>
      <w:r>
        <w:rPr>
          <w:rFonts w:hint="eastAsia" w:ascii="仿宋_GB2312" w:hAnsi="仿宋_GB2312" w:eastAsia="仿宋_GB2312" w:cs="仿宋_GB2312"/>
          <w:sz w:val="32"/>
          <w:szCs w:val="32"/>
        </w:rPr>
        <w:t>推动</w:t>
      </w:r>
      <w:r>
        <w:rPr>
          <w:rFonts w:hint="eastAsia" w:ascii="仿宋_GB2312" w:hAnsi="仿宋_GB2312" w:eastAsia="仿宋_GB2312" w:cs="仿宋_GB2312"/>
          <w:sz w:val="32"/>
          <w:szCs w:val="32"/>
          <w:lang w:eastAsia="zh-CN"/>
        </w:rPr>
        <w:t>龙胜工业振兴发展</w:t>
      </w:r>
      <w:r>
        <w:rPr>
          <w:rFonts w:hint="eastAsia" w:ascii="仿宋_GB2312" w:hAnsi="仿宋_GB2312" w:eastAsia="仿宋_GB2312" w:cs="仿宋_GB2312"/>
          <w:sz w:val="32"/>
          <w:szCs w:val="32"/>
        </w:rPr>
        <w:t>。</w:t>
      </w:r>
    </w:p>
    <w:p>
      <w:pPr>
        <w:pageBreakBefore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①</w:t>
      </w:r>
      <w:r>
        <w:rPr>
          <w:rFonts w:hint="eastAsia" w:ascii="仿宋_GB2312" w:hAnsi="仿宋_GB2312" w:eastAsia="仿宋_GB2312" w:cs="仿宋_GB2312"/>
          <w:b/>
          <w:bCs/>
          <w:sz w:val="32"/>
          <w:szCs w:val="32"/>
        </w:rPr>
        <w:t>滑石产业</w:t>
      </w:r>
    </w:p>
    <w:p>
      <w:pPr>
        <w:pageBreakBefore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围绕高端滑石需求，以资源发掘为基础，以转型升级为主线、以科技创新为动力，促进矿山绿色化智能化发展，做优做强医药级、化妆品级滑石加工，大力发展滑石母料等以滑石为主要原料的精深加工，积极培育引进高端研发人才，建设区级和国家级滑石工程研究中心、技术研发中心，推进龙头企业建设，加快产业用地、交通等要素配套完善，创造良好的产业发展环境。通过延伸产业链和提高产品附加值，加快构建高端滑石产业发展模式，将“世界滑石之都”打造成品种丰富、品质优良、技术领先、产业竞争力强的“高端滑石世界工厂”。到“十四五”末，全县滑石产业总产值达到20亿元。</w:t>
      </w:r>
    </w:p>
    <w:p>
      <w:pPr>
        <w:pStyle w:val="13"/>
        <w:pageBreakBefore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一是</w:t>
      </w:r>
      <w:r>
        <w:rPr>
          <w:rFonts w:hint="eastAsia" w:ascii="仿宋_GB2312" w:hAnsi="仿宋_GB2312" w:eastAsia="仿宋_GB2312" w:cs="仿宋_GB2312"/>
          <w:kern w:val="2"/>
          <w:sz w:val="32"/>
          <w:szCs w:val="32"/>
          <w:lang w:val="en-US" w:eastAsia="zh-CN" w:bidi="ar-SA"/>
        </w:rPr>
        <w:t>促进矿山建设转型升级。依托优质滑石资源优势，积极整合龙头企业优势，促进桂广、龙广、华美矿山开采技术升级，大力应用新设备、新技术，对标智能化矿山建设，实施智能化改造，建设智能矿山。</w:t>
      </w:r>
    </w:p>
    <w:p>
      <w:pPr>
        <w:pStyle w:val="13"/>
        <w:pageBreakBefore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二是</w:t>
      </w:r>
      <w:r>
        <w:rPr>
          <w:rFonts w:hint="eastAsia" w:ascii="仿宋_GB2312" w:hAnsi="仿宋_GB2312" w:eastAsia="仿宋_GB2312" w:cs="仿宋_GB2312"/>
          <w:kern w:val="2"/>
          <w:sz w:val="32"/>
          <w:szCs w:val="32"/>
          <w:lang w:val="en-US" w:eastAsia="zh-CN" w:bidi="ar-SA"/>
        </w:rPr>
        <w:t>做优做强医药级、化妆品级滑石粉。依托现有市场资源，努力提升滑石粉品质，巩固滑石粉在化妆品行业、医药行业地位，实现医药级、化妆品级滑石粉做优做强。</w:t>
      </w:r>
    </w:p>
    <w:p>
      <w:pPr>
        <w:pStyle w:val="13"/>
        <w:pageBreakBefore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三是</w:t>
      </w:r>
      <w:r>
        <w:rPr>
          <w:rFonts w:hint="eastAsia" w:ascii="仿宋_GB2312" w:hAnsi="仿宋_GB2312" w:eastAsia="仿宋_GB2312" w:cs="仿宋_GB2312"/>
          <w:kern w:val="2"/>
          <w:sz w:val="32"/>
          <w:szCs w:val="32"/>
          <w:lang w:val="en-US" w:eastAsia="zh-CN" w:bidi="ar-SA"/>
        </w:rPr>
        <w:t>大力发展以滑石母料、爽身粉等以滑石为主要原料的滑石精深加工。滑石母料中滑石含量占到80%以上，产品附加值高，较滑石粉产品价值可提升3-5倍，产品需求增长迅速，技术成熟，依托优质滑石矿资源，大力发展以滑石母料产业。爽身粉中滑石粉含量达99%，中国的滑石中只有龙胜滑石适宜加工爽身粉，应积极发展爽身粉加工。</w:t>
      </w:r>
    </w:p>
    <w:p>
      <w:pPr>
        <w:pStyle w:val="13"/>
        <w:pageBreakBefore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四是</w:t>
      </w:r>
      <w:r>
        <w:rPr>
          <w:rFonts w:hint="eastAsia" w:ascii="仿宋_GB2312" w:hAnsi="仿宋_GB2312" w:eastAsia="仿宋_GB2312" w:cs="仿宋_GB2312"/>
          <w:kern w:val="2"/>
          <w:sz w:val="32"/>
          <w:szCs w:val="32"/>
          <w:lang w:val="en-US" w:eastAsia="zh-CN" w:bidi="ar-SA"/>
        </w:rPr>
        <w:t>提升资源综合利用水平。按年产50万吨滑石矿计算，年产生约100万吨尾矿。大量尾矿中仍含有可用矿物质，经过技术处理后仍可用于塑料等，加大尾矿综合利用技术开发和利用，实现滑石资源的“吃干榨尽”。</w:t>
      </w:r>
    </w:p>
    <w:p>
      <w:pPr>
        <w:pageBreakBefore w:val="0"/>
        <w:numPr>
          <w:ilvl w:val="0"/>
          <w:numId w:val="0"/>
        </w:numPr>
        <w:kinsoku/>
        <w:wordWrap/>
        <w:overflowPunct/>
        <w:topLinePunct w:val="0"/>
        <w:bidi w:val="0"/>
        <w:spacing w:line="586" w:lineRule="exact"/>
        <w:ind w:leftChars="0"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②鸡血玉产业</w:t>
      </w:r>
    </w:p>
    <w:p>
      <w:pPr>
        <w:pageBreakBefore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我</w:t>
      </w:r>
      <w:r>
        <w:rPr>
          <w:rFonts w:hint="eastAsia" w:ascii="仿宋_GB2312" w:hAnsi="仿宋_GB2312" w:eastAsia="仿宋_GB2312" w:cs="仿宋_GB2312"/>
          <w:color w:val="000000" w:themeColor="text1"/>
          <w:sz w:val="32"/>
          <w:szCs w:val="32"/>
          <w14:textFill>
            <w14:solidFill>
              <w14:schemeClr w14:val="tx1"/>
            </w14:solidFill>
          </w14:textFill>
        </w:rPr>
        <w:t>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鸡血玉石储量20万吨，有</w:t>
      </w:r>
      <w:r>
        <w:rPr>
          <w:rFonts w:hint="eastAsia" w:ascii="仿宋_GB2312" w:hAnsi="仿宋_GB2312" w:eastAsia="仿宋_GB2312" w:cs="仿宋_GB2312"/>
          <w:color w:val="000000" w:themeColor="text1"/>
          <w:sz w:val="32"/>
          <w:szCs w:val="32"/>
          <w14:textFill>
            <w14:solidFill>
              <w14:schemeClr w14:val="tx1"/>
            </w14:solidFill>
          </w14:textFill>
        </w:rPr>
        <w:t>开采企业4家，大小切割加工厂300</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余</w:t>
      </w:r>
      <w:r>
        <w:rPr>
          <w:rFonts w:hint="eastAsia" w:ascii="仿宋_GB2312" w:hAnsi="仿宋_GB2312" w:eastAsia="仿宋_GB2312" w:cs="仿宋_GB2312"/>
          <w:color w:val="000000" w:themeColor="text1"/>
          <w:sz w:val="32"/>
          <w:szCs w:val="32"/>
          <w14:textFill>
            <w14:solidFill>
              <w14:schemeClr w14:val="tx1"/>
            </w14:solidFill>
          </w14:textFill>
        </w:rPr>
        <w:t>家，雕刻工艺厂15家。</w:t>
      </w:r>
      <w:r>
        <w:rPr>
          <w:rFonts w:hint="eastAsia" w:ascii="仿宋_GB2312" w:hAnsi="仿宋_GB2312" w:eastAsia="仿宋_GB2312" w:cs="仿宋_GB2312"/>
          <w:color w:val="000000" w:themeColor="text1"/>
          <w:sz w:val="32"/>
          <w:szCs w:val="32"/>
          <w:lang w:eastAsia="zh-CN"/>
          <w14:textFill>
            <w14:solidFill>
              <w14:schemeClr w14:val="tx1"/>
            </w14:solidFill>
          </w14:textFill>
        </w:rPr>
        <w:t>但目前我县鸡血玉产品不够精美，知名度不高，销量不大，“十四五”期间我县将加大鸡血玉产品加工、销售、宣传力度，使</w:t>
      </w:r>
      <w:r>
        <w:rPr>
          <w:rFonts w:hint="eastAsia" w:ascii="仿宋_GB2312" w:hAnsi="仿宋_GB2312" w:eastAsia="仿宋_GB2312" w:cs="仿宋_GB2312"/>
          <w:color w:val="000000" w:themeColor="text1"/>
          <w:sz w:val="32"/>
          <w:szCs w:val="32"/>
          <w14:textFill>
            <w14:solidFill>
              <w14:schemeClr w14:val="tx1"/>
            </w14:solidFill>
          </w14:textFill>
        </w:rPr>
        <w:t>龙胜鸡血玉红遍桂林、红遍全国、走向世界</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ageBreakBefore w:val="0"/>
        <w:numPr>
          <w:ilvl w:val="0"/>
          <w:numId w:val="0"/>
        </w:numPr>
        <w:kinsoku/>
        <w:wordWrap/>
        <w:overflowPunct/>
        <w:topLinePunct w:val="0"/>
        <w:bidi w:val="0"/>
        <w:spacing w:line="586" w:lineRule="exact"/>
        <w:ind w:leftChars="0"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成立鸡血玉产业发展组织机构，从人力、物力、财力上确保产业的顺利实施</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充分发挥行业协会的作用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引进8-10家企业进行</w:t>
      </w:r>
      <w:r>
        <w:rPr>
          <w:rFonts w:hint="eastAsia" w:ascii="仿宋_GB2312" w:hAnsi="仿宋_GB2312" w:eastAsia="仿宋_GB2312" w:cs="仿宋_GB2312"/>
          <w:color w:val="000000" w:themeColor="text1"/>
          <w:sz w:val="32"/>
          <w:szCs w:val="32"/>
          <w:lang w:eastAsia="zh-CN"/>
          <w14:textFill>
            <w14:solidFill>
              <w14:schemeClr w14:val="tx1"/>
            </w14:solidFill>
          </w14:textFill>
        </w:rPr>
        <w:t>鸡血玉</w:t>
      </w:r>
      <w:r>
        <w:rPr>
          <w:rFonts w:hint="eastAsia" w:ascii="仿宋_GB2312" w:hAnsi="仿宋_GB2312" w:eastAsia="仿宋_GB2312" w:cs="仿宋_GB2312"/>
          <w:color w:val="000000" w:themeColor="text1"/>
          <w:sz w:val="32"/>
          <w:szCs w:val="32"/>
          <w14:textFill>
            <w14:solidFill>
              <w14:schemeClr w14:val="tx1"/>
            </w14:solidFill>
          </w14:textFill>
        </w:rPr>
        <w:t>生产、加工</w:t>
      </w:r>
      <w:r>
        <w:rPr>
          <w:rFonts w:hint="eastAsia" w:ascii="仿宋_GB2312" w:hAnsi="仿宋_GB2312" w:eastAsia="仿宋_GB2312" w:cs="仿宋_GB2312"/>
          <w:sz w:val="32"/>
          <w:szCs w:val="32"/>
        </w:rPr>
        <w:t>。</w:t>
      </w:r>
    </w:p>
    <w:p>
      <w:pPr>
        <w:pageBreakBefore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着力打造鸡血玉商品市场。在双洞或者龙脊大道建立集精品区、地摊区、原石区、加工雕刻区、博物馆为一体的中心市场，以满足不同客商的需要</w:t>
      </w:r>
      <w:r>
        <w:rPr>
          <w:rFonts w:hint="eastAsia" w:ascii="仿宋_GB2312" w:hAnsi="仿宋_GB2312" w:eastAsia="仿宋_GB2312" w:cs="仿宋_GB2312"/>
          <w:sz w:val="32"/>
          <w:szCs w:val="32"/>
          <w:lang w:eastAsia="zh-CN"/>
        </w:rPr>
        <w:t>，同时</w:t>
      </w:r>
      <w:r>
        <w:rPr>
          <w:rFonts w:hint="eastAsia" w:ascii="仿宋_GB2312" w:hAnsi="仿宋_GB2312" w:eastAsia="仿宋_GB2312" w:cs="仿宋_GB2312"/>
          <w:color w:val="000000" w:themeColor="text1"/>
          <w:sz w:val="32"/>
          <w:szCs w:val="32"/>
          <w14:textFill>
            <w14:solidFill>
              <w14:schemeClr w14:val="tx1"/>
            </w14:solidFill>
          </w14:textFill>
        </w:rPr>
        <w:t>借鉴外地开发新玉种的经验，完善公盘交易市场体系，不断壮大赏玩者、收藏者、经营者的力量</w:t>
      </w:r>
      <w:r>
        <w:rPr>
          <w:rFonts w:hint="eastAsia" w:ascii="仿宋_GB2312" w:hAnsi="仿宋_GB2312" w:eastAsia="仿宋_GB2312" w:cs="仿宋_GB2312"/>
          <w:sz w:val="32"/>
          <w:szCs w:val="32"/>
        </w:rPr>
        <w:t>。</w:t>
      </w:r>
    </w:p>
    <w:p>
      <w:pPr>
        <w:pageBreakBefore w:val="0"/>
        <w:numPr>
          <w:ilvl w:val="0"/>
          <w:numId w:val="0"/>
        </w:numPr>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b/>
          <w:bCs/>
          <w:sz w:val="32"/>
          <w:szCs w:val="32"/>
          <w:lang w:val="en-US" w:eastAsia="zh-CN"/>
        </w:rPr>
        <w:t>三是</w:t>
      </w:r>
      <w:r>
        <w:rPr>
          <w:rFonts w:hint="eastAsia" w:ascii="仿宋_GB2312" w:hAnsi="仿宋_GB2312" w:eastAsia="仿宋_GB2312" w:cs="仿宋_GB2312"/>
          <w:sz w:val="32"/>
          <w:szCs w:val="32"/>
        </w:rPr>
        <w:t>加大</w:t>
      </w:r>
      <w:r>
        <w:rPr>
          <w:rFonts w:hint="eastAsia" w:ascii="仿宋_GB2312" w:hAnsi="仿宋_GB2312" w:eastAsia="仿宋_GB2312" w:cs="仿宋_GB2312"/>
          <w:sz w:val="32"/>
          <w:szCs w:val="32"/>
          <w:lang w:eastAsia="zh-CN"/>
        </w:rPr>
        <w:t>鸡血玉</w:t>
      </w:r>
      <w:r>
        <w:rPr>
          <w:rFonts w:hint="eastAsia" w:ascii="仿宋_GB2312" w:hAnsi="仿宋_GB2312" w:eastAsia="仿宋_GB2312" w:cs="仿宋_GB2312"/>
          <w:sz w:val="32"/>
          <w:szCs w:val="32"/>
        </w:rPr>
        <w:t>旅游产品的加工、销售</w:t>
      </w:r>
      <w:r>
        <w:rPr>
          <w:rFonts w:hint="eastAsia" w:ascii="仿宋_GB2312" w:hAnsi="仿宋_GB2312" w:eastAsia="仿宋_GB2312" w:cs="仿宋_GB2312"/>
          <w:sz w:val="32"/>
          <w:szCs w:val="32"/>
          <w:lang w:eastAsia="zh-CN"/>
        </w:rPr>
        <w:t>、宣传</w:t>
      </w:r>
      <w:r>
        <w:rPr>
          <w:rFonts w:hint="eastAsia" w:ascii="仿宋_GB2312" w:hAnsi="仿宋_GB2312" w:eastAsia="仿宋_GB2312" w:cs="仿宋_GB2312"/>
          <w:sz w:val="32"/>
          <w:szCs w:val="32"/>
        </w:rPr>
        <w:t>力度。着力培养一批</w:t>
      </w:r>
      <w:r>
        <w:rPr>
          <w:rFonts w:hint="eastAsia" w:ascii="仿宋_GB2312" w:hAnsi="仿宋_GB2312" w:eastAsia="仿宋_GB2312" w:cs="仿宋_GB2312"/>
          <w:sz w:val="32"/>
          <w:szCs w:val="32"/>
          <w:lang w:eastAsia="zh-CN"/>
        </w:rPr>
        <w:t>鸡血玉</w:t>
      </w:r>
      <w:r>
        <w:rPr>
          <w:rFonts w:hint="eastAsia" w:ascii="仿宋_GB2312" w:hAnsi="仿宋_GB2312" w:eastAsia="仿宋_GB2312" w:cs="仿宋_GB2312"/>
          <w:sz w:val="32"/>
          <w:szCs w:val="32"/>
        </w:rPr>
        <w:t>雕刻大师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将鸡血玉加工成精美旅游产品，融合龙脊旅游宣传，打造具有龙胜特色的</w:t>
      </w:r>
      <w:r>
        <w:rPr>
          <w:rFonts w:hint="eastAsia" w:ascii="仿宋_GB2312" w:hAnsi="仿宋_GB2312" w:eastAsia="仿宋_GB2312" w:cs="仿宋_GB2312"/>
          <w:color w:val="000000" w:themeColor="text1"/>
          <w:sz w:val="32"/>
          <w:szCs w:val="32"/>
          <w14:textFill>
            <w14:solidFill>
              <w14:schemeClr w14:val="tx1"/>
            </w14:solidFill>
          </w14:textFill>
        </w:rPr>
        <w:t>鸡血玉品牌</w:t>
      </w:r>
      <w:r>
        <w:rPr>
          <w:rFonts w:hint="eastAsia" w:ascii="仿宋_GB2312" w:hAnsi="仿宋_GB2312" w:eastAsia="仿宋_GB2312" w:cs="仿宋_GB2312"/>
          <w:color w:val="000000" w:themeColor="text1"/>
          <w:sz w:val="32"/>
          <w:szCs w:val="32"/>
          <w:lang w:eastAsia="zh-CN"/>
          <w14:textFill>
            <w14:solidFill>
              <w14:schemeClr w14:val="tx1"/>
            </w14:solidFill>
          </w14:textFill>
        </w:rPr>
        <w:t>效应</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w:t>
      </w:r>
      <w:r>
        <w:rPr>
          <w:rFonts w:hint="eastAsia" w:ascii="仿宋_GB2312" w:hAnsi="仿宋_GB2312" w:eastAsia="仿宋_GB2312" w:cs="仿宋_GB2312"/>
          <w:color w:val="000000" w:themeColor="text1"/>
          <w:sz w:val="32"/>
          <w:szCs w:val="32"/>
          <w14:textFill>
            <w14:solidFill>
              <w14:schemeClr w14:val="tx1"/>
            </w14:solidFill>
          </w14:textFill>
        </w:rPr>
        <w:t>。</w:t>
      </w:r>
    </w:p>
    <w:p>
      <w:pPr>
        <w:pageBreakBefore w:val="0"/>
        <w:numPr>
          <w:ilvl w:val="0"/>
          <w:numId w:val="0"/>
        </w:numPr>
        <w:kinsoku/>
        <w:wordWrap/>
        <w:overflowPunct/>
        <w:topLinePunct w:val="0"/>
        <w:bidi w:val="0"/>
        <w:spacing w:line="586" w:lineRule="exact"/>
        <w:ind w:leftChars="0" w:firstLine="643"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③辉绿岩产业</w:t>
      </w:r>
    </w:p>
    <w:p>
      <w:pPr>
        <w:pageBreakBefore w:val="0"/>
        <w:numPr>
          <w:ilvl w:val="0"/>
          <w:numId w:val="0"/>
        </w:numPr>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eastAsia="zh-CN"/>
        </w:rPr>
        <w:t>我县辉绿岩储量大、品质好，主要用作建筑、修路等工程用的原料，是上等建筑材料，深受高速路及其他建设项目欢迎，远销柳州、沿海等地。目前龙胜县保有</w:t>
      </w:r>
      <w:r>
        <w:rPr>
          <w:rFonts w:hint="eastAsia" w:ascii="仿宋_GB2312" w:hAnsi="仿宋_GB2312" w:eastAsia="仿宋_GB2312" w:cs="仿宋_GB2312"/>
          <w:sz w:val="32"/>
          <w:szCs w:val="32"/>
        </w:rPr>
        <w:t>建筑用辉绿岩10233万吨</w:t>
      </w:r>
      <w:r>
        <w:rPr>
          <w:rFonts w:hint="eastAsia" w:ascii="仿宋_GB2312" w:hAnsi="仿宋_GB2312" w:eastAsia="仿宋_GB2312" w:cs="仿宋_GB2312"/>
          <w:sz w:val="32"/>
          <w:szCs w:val="32"/>
          <w:lang w:eastAsia="zh-CN"/>
        </w:rPr>
        <w:t>，辉绿岩企业</w:t>
      </w:r>
      <w:r>
        <w:rPr>
          <w:rFonts w:hint="eastAsia" w:ascii="仿宋_GB2312" w:hAnsi="仿宋_GB2312" w:eastAsia="仿宋_GB2312" w:cs="仿宋_GB2312"/>
          <w:sz w:val="32"/>
          <w:szCs w:val="32"/>
          <w:lang w:val="en-US" w:eastAsia="zh-CN"/>
        </w:rPr>
        <w:t>3家</w:t>
      </w:r>
      <w:r>
        <w:rPr>
          <w:rFonts w:hint="eastAsia" w:ascii="仿宋_GB2312" w:hAnsi="仿宋_GB2312" w:eastAsia="仿宋_GB2312" w:cs="仿宋_GB2312"/>
          <w:sz w:val="32"/>
          <w:szCs w:val="32"/>
          <w:lang w:eastAsia="zh-CN"/>
        </w:rPr>
        <w:t>。“十四五”期间，我县加大力度指导</w:t>
      </w:r>
      <w:r>
        <w:rPr>
          <w:rFonts w:hint="eastAsia" w:ascii="仿宋_GB2312" w:hAnsi="仿宋_GB2312" w:eastAsia="仿宋_GB2312" w:cs="仿宋_GB2312"/>
          <w:color w:val="auto"/>
          <w:sz w:val="32"/>
          <w:szCs w:val="32"/>
          <w:lang w:eastAsia="zh-CN"/>
        </w:rPr>
        <w:t>吊竹山石材有限公司、金车光明桥石材有限公司、瓢里六才山片石场做好技术改造，</w:t>
      </w:r>
      <w:r>
        <w:rPr>
          <w:rFonts w:hint="eastAsia" w:ascii="仿宋_GB2312" w:hAnsi="仿宋_GB2312" w:eastAsia="仿宋_GB2312" w:cs="仿宋_GB2312"/>
          <w:color w:val="000000" w:themeColor="text1"/>
          <w:sz w:val="32"/>
          <w:szCs w:val="32"/>
          <w:lang w:eastAsia="zh-CN"/>
          <w14:textFill>
            <w14:solidFill>
              <w14:schemeClr w14:val="tx1"/>
            </w14:solidFill>
          </w14:textFill>
        </w:rPr>
        <w:t>壮大石材加工产业</w:t>
      </w:r>
      <w:r>
        <w:rPr>
          <w:rFonts w:hint="eastAsia" w:ascii="仿宋_GB2312" w:hAnsi="仿宋_GB2312" w:eastAsia="仿宋_GB2312" w:cs="仿宋_GB2312"/>
          <w:color w:val="auto"/>
          <w:sz w:val="32"/>
          <w:szCs w:val="32"/>
          <w:lang w:eastAsia="zh-CN"/>
        </w:rPr>
        <w:t>，重点培育吊竹山石材有限公司进入规模工业企业统计序列。</w:t>
      </w:r>
    </w:p>
    <w:p>
      <w:pPr>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④饮用水产业</w:t>
      </w:r>
    </w:p>
    <w:p>
      <w:pPr>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龙胜地处亚热带，属季风性气候，雨量充沛，平均海拔700-800米，森林覆盖率达80%，全年平均气温18.1°C，年均降水量1544毫米，境内有丰富的天然山泉水，泉水永流不息终日涌流不竭，泉水无污染，生产用水有保证，水质经过中科院专家认定属于优质偏硅酸弱碱，具有含晒低钠、低矿化度及天然弱碱等特点，是优质养生山泉水。目前有饮用水生产加工企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3家，“十四五”期间，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加大对龙胜饮用水的宣传，</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引进</w:t>
      </w:r>
      <w:r>
        <w:rPr>
          <w:rFonts w:hint="eastAsia" w:ascii="仿宋_GB2312" w:hAnsi="仿宋_GB2312" w:eastAsia="仿宋_GB2312" w:cs="仿宋_GB2312"/>
          <w:b w:val="0"/>
          <w:bCs w:val="0"/>
          <w:color w:val="000000" w:themeColor="text1"/>
          <w:sz w:val="32"/>
          <w:szCs w:val="32"/>
          <w14:textFill>
            <w14:solidFill>
              <w14:schemeClr w14:val="tx1"/>
            </w14:solidFill>
          </w14:textFill>
        </w:rPr>
        <w:t>国内知名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饮用水</w:t>
      </w:r>
      <w:r>
        <w:rPr>
          <w:rFonts w:hint="eastAsia" w:ascii="仿宋_GB2312" w:hAnsi="仿宋_GB2312" w:eastAsia="仿宋_GB2312" w:cs="仿宋_GB2312"/>
          <w:b w:val="0"/>
          <w:bCs w:val="0"/>
          <w:color w:val="000000" w:themeColor="text1"/>
          <w:sz w:val="32"/>
          <w:szCs w:val="32"/>
          <w14:textFill>
            <w14:solidFill>
              <w14:schemeClr w14:val="tx1"/>
            </w14:solidFill>
          </w14:textFill>
        </w:rPr>
        <w:t>生产</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加工</w:t>
      </w:r>
      <w:r>
        <w:rPr>
          <w:rFonts w:hint="eastAsia" w:ascii="仿宋_GB2312" w:hAnsi="仿宋_GB2312" w:eastAsia="仿宋_GB2312" w:cs="仿宋_GB2312"/>
          <w:b w:val="0"/>
          <w:bCs w:val="0"/>
          <w:color w:val="000000" w:themeColor="text1"/>
          <w:sz w:val="32"/>
          <w:szCs w:val="32"/>
          <w14:textFill>
            <w14:solidFill>
              <w14:schemeClr w14:val="tx1"/>
            </w14:solidFill>
          </w14:textFill>
        </w:rPr>
        <w:t>企业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培育</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2家饮用水企业进入规模工业企业统计序列，</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实现饮用水年销售额</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亿元以上。</w:t>
      </w:r>
    </w:p>
    <w:p>
      <w:pPr>
        <w:pageBreakBefore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⑤</w:t>
      </w:r>
      <w:r>
        <w:rPr>
          <w:rFonts w:hint="eastAsia" w:ascii="仿宋_GB2312" w:hAnsi="仿宋_GB2312" w:eastAsia="仿宋_GB2312" w:cs="仿宋_GB2312"/>
          <w:b/>
          <w:bCs/>
          <w:sz w:val="32"/>
          <w:szCs w:val="32"/>
        </w:rPr>
        <w:t>竹木加工产业</w:t>
      </w:r>
    </w:p>
    <w:p>
      <w:pPr>
        <w:pageBreakBefore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充分利用龙胜县</w:t>
      </w:r>
      <w:r>
        <w:rPr>
          <w:rFonts w:hint="eastAsia" w:ascii="仿宋_GB2312" w:hAnsi="仿宋_GB2312" w:eastAsia="仿宋_GB2312" w:cs="仿宋_GB2312"/>
          <w:sz w:val="32"/>
          <w:szCs w:val="32"/>
          <w:lang w:eastAsia="zh-CN"/>
        </w:rPr>
        <w:t>竹木</w:t>
      </w:r>
      <w:r>
        <w:rPr>
          <w:rFonts w:hint="eastAsia" w:ascii="仿宋_GB2312" w:hAnsi="仿宋_GB2312" w:eastAsia="仿宋_GB2312" w:cs="仿宋_GB2312"/>
          <w:sz w:val="32"/>
          <w:szCs w:val="32"/>
        </w:rPr>
        <w:t>资源丰富的优势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全面贯彻实施“中国制造2025”战略，加大产品开发及品牌建设，以市场为导向，拓宽思路，加大新产品开发和技术改造，提供产品加工深度，</w:t>
      </w:r>
      <w:bookmarkStart w:id="9" w:name="OLE_LINK22"/>
      <w:r>
        <w:rPr>
          <w:rFonts w:hint="eastAsia" w:ascii="仿宋_GB2312" w:hAnsi="仿宋_GB2312" w:eastAsia="仿宋_GB2312" w:cs="仿宋_GB2312"/>
          <w:sz w:val="32"/>
          <w:szCs w:val="32"/>
        </w:rPr>
        <w:t>大力发展实木板，实木复合板和竹制品，着重发展实木家具等高端消费品，重点发展细木工板、指接板等竹木产品</w:t>
      </w:r>
      <w:bookmarkEnd w:id="9"/>
      <w:r>
        <w:rPr>
          <w:rFonts w:hint="eastAsia" w:ascii="仿宋_GB2312" w:hAnsi="仿宋_GB2312" w:eastAsia="仿宋_GB2312" w:cs="仿宋_GB2312"/>
          <w:sz w:val="32"/>
          <w:szCs w:val="32"/>
        </w:rPr>
        <w:t>，同时开发多功能人造板产品。充分利用竹木加工的边角料、废料等剩余物，引进企业开展中密度板、塑木等产品的开发及生产，充分开发利用竹木副产品。</w:t>
      </w:r>
      <w:r>
        <w:rPr>
          <w:rFonts w:hint="eastAsia" w:ascii="仿宋_GB2312" w:hAnsi="仿宋_GB2312" w:eastAsia="仿宋_GB2312" w:cs="仿宋_GB2312"/>
          <w:sz w:val="32"/>
          <w:szCs w:val="32"/>
          <w:lang w:eastAsia="zh-CN"/>
        </w:rPr>
        <w:t>目前我县竹木加工企业共</w:t>
      </w:r>
      <w:r>
        <w:rPr>
          <w:rFonts w:hint="eastAsia" w:ascii="仿宋_GB2312" w:hAnsi="仿宋_GB2312" w:eastAsia="仿宋_GB2312" w:cs="仿宋_GB2312"/>
          <w:sz w:val="32"/>
          <w:szCs w:val="32"/>
          <w:lang w:val="en-US" w:eastAsia="zh-CN"/>
        </w:rPr>
        <w:t>88家，其中规模企业1家，为源恒杉川木业有限公司。</w:t>
      </w:r>
      <w:r>
        <w:rPr>
          <w:rFonts w:hint="eastAsia" w:ascii="仿宋_GB2312" w:hAnsi="仿宋_GB2312" w:eastAsia="仿宋_GB2312" w:cs="仿宋_GB2312"/>
          <w:sz w:val="32"/>
          <w:szCs w:val="32"/>
        </w:rPr>
        <w:t>到“十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五”末，</w:t>
      </w:r>
      <w:r>
        <w:rPr>
          <w:rFonts w:hint="eastAsia" w:ascii="仿宋_GB2312" w:hAnsi="仿宋_GB2312" w:eastAsia="仿宋_GB2312" w:cs="仿宋_GB2312"/>
          <w:sz w:val="32"/>
          <w:szCs w:val="32"/>
          <w:lang w:eastAsia="zh-CN"/>
        </w:rPr>
        <w:t>力争培育规模以上工业企业</w:t>
      </w:r>
      <w:r>
        <w:rPr>
          <w:rFonts w:hint="eastAsia" w:ascii="仿宋_GB2312" w:hAnsi="仿宋_GB2312" w:eastAsia="仿宋_GB2312" w:cs="仿宋_GB2312"/>
          <w:sz w:val="32"/>
          <w:szCs w:val="32"/>
          <w:lang w:val="en-US" w:eastAsia="zh-CN"/>
        </w:rPr>
        <w:t>3家，</w:t>
      </w:r>
      <w:r>
        <w:rPr>
          <w:rFonts w:hint="eastAsia" w:ascii="仿宋_GB2312" w:hAnsi="仿宋_GB2312" w:eastAsia="仿宋_GB2312" w:cs="仿宋_GB2312"/>
          <w:sz w:val="32"/>
          <w:szCs w:val="32"/>
        </w:rPr>
        <w:t>全县竹木加工产业总产值达到</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sz w:val="32"/>
          <w:szCs w:val="32"/>
        </w:rPr>
        <w:t>亿元。</w:t>
      </w:r>
    </w:p>
    <w:p>
      <w:pPr>
        <w:pageBreakBefore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⑥</w:t>
      </w:r>
      <w:r>
        <w:rPr>
          <w:rFonts w:hint="eastAsia" w:ascii="仿宋_GB2312" w:hAnsi="仿宋_GB2312" w:eastAsia="仿宋_GB2312" w:cs="仿宋_GB2312"/>
          <w:b/>
          <w:bCs/>
          <w:sz w:val="32"/>
          <w:szCs w:val="32"/>
        </w:rPr>
        <w:t>绿色能源（风电</w:t>
      </w:r>
      <w:r>
        <w:rPr>
          <w:rFonts w:hint="eastAsia" w:ascii="仿宋_GB2312" w:hAnsi="仿宋_GB2312" w:eastAsia="仿宋_GB2312" w:cs="仿宋_GB2312"/>
          <w:b/>
          <w:bCs/>
          <w:sz w:val="32"/>
          <w:szCs w:val="32"/>
          <w:lang w:eastAsia="zh-CN"/>
        </w:rPr>
        <w:t>、水电</w:t>
      </w:r>
      <w:r>
        <w:rPr>
          <w:rFonts w:hint="eastAsia" w:ascii="仿宋_GB2312" w:hAnsi="仿宋_GB2312" w:eastAsia="仿宋_GB2312" w:cs="仿宋_GB2312"/>
          <w:b/>
          <w:bCs/>
          <w:sz w:val="32"/>
          <w:szCs w:val="32"/>
        </w:rPr>
        <w:t>）</w:t>
      </w:r>
    </w:p>
    <w:p>
      <w:pPr>
        <w:pageBreakBefore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sz w:val="32"/>
          <w:szCs w:val="32"/>
        </w:rPr>
        <w:t>通过扩容增效和技术改造，提高原水电行业的效益和整体竞争实力；依托已有的水电产业基础，大力发展风电产业，打造广西绿色能源产业基地，</w:t>
      </w:r>
      <w:r>
        <w:rPr>
          <w:rFonts w:hint="eastAsia" w:ascii="仿宋_GB2312" w:hAnsi="仿宋_GB2312" w:eastAsia="仿宋_GB2312" w:cs="仿宋_GB2312"/>
          <w:sz w:val="32"/>
          <w:szCs w:val="32"/>
          <w:lang w:eastAsia="zh-CN"/>
        </w:rPr>
        <w:t>加快</w:t>
      </w:r>
      <w:r>
        <w:rPr>
          <w:rFonts w:hint="eastAsia" w:ascii="仿宋_GB2312" w:hAnsi="仿宋_GB2312" w:eastAsia="仿宋_GB2312" w:cs="仿宋_GB2312"/>
          <w:sz w:val="32"/>
          <w:szCs w:val="32"/>
        </w:rPr>
        <w:t>推进平等风电项目</w:t>
      </w:r>
      <w:r>
        <w:rPr>
          <w:rFonts w:hint="eastAsia" w:ascii="仿宋_GB2312" w:hAnsi="仿宋_GB2312" w:eastAsia="仿宋_GB2312" w:cs="仿宋_GB2312"/>
          <w:sz w:val="32"/>
          <w:szCs w:val="32"/>
          <w:lang w:eastAsia="zh-CN"/>
        </w:rPr>
        <w:t>、崇楼风电项目、劳山风电项目</w:t>
      </w:r>
      <w:r>
        <w:rPr>
          <w:rFonts w:hint="eastAsia" w:ascii="仿宋_GB2312" w:hAnsi="仿宋_GB2312" w:eastAsia="仿宋_GB2312" w:cs="仿宋_GB2312"/>
          <w:sz w:val="32"/>
          <w:szCs w:val="32"/>
        </w:rPr>
        <w:t>建设。到“十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五”末，全县绿色能源（风电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水电）产业总产值达到</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亿元（其中风电</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亿元，水电</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sz w:val="32"/>
          <w:szCs w:val="32"/>
          <w:lang w:val="en-US" w:eastAsia="zh-CN"/>
        </w:rPr>
        <w:t xml:space="preserve"> </w:t>
      </w:r>
    </w:p>
    <w:p>
      <w:pPr>
        <w:pageBreakBefore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⑦生态食品</w:t>
      </w:r>
      <w:r>
        <w:rPr>
          <w:rFonts w:hint="eastAsia" w:ascii="仿宋_GB2312" w:hAnsi="仿宋_GB2312" w:eastAsia="仿宋_GB2312" w:cs="仿宋_GB2312"/>
          <w:b/>
          <w:bCs/>
          <w:color w:val="auto"/>
          <w:sz w:val="32"/>
          <w:szCs w:val="32"/>
        </w:rPr>
        <w:t>产业</w:t>
      </w:r>
    </w:p>
    <w:p>
      <w:pPr>
        <w:pageBreakBefore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突出“绿色食品”、“有机食品”理念，提升食品质量品牌，充分发挥资源优势，发展“拳头”优势产品，形成集聚效应。以罗汉果、龙脊辣椒、茶油、黑木耳、龙脊茶叶、皇金菊</w:t>
      </w:r>
      <w:r>
        <w:rPr>
          <w:rFonts w:hint="eastAsia" w:ascii="仿宋_GB2312" w:hAnsi="仿宋_GB2312" w:eastAsia="仿宋_GB2312" w:cs="仿宋_GB2312"/>
          <w:color w:val="000000" w:themeColor="text1"/>
          <w:sz w:val="32"/>
          <w:szCs w:val="32"/>
          <w:lang w:eastAsia="zh-CN"/>
          <w14:textFill>
            <w14:solidFill>
              <w14:schemeClr w14:val="tx1"/>
            </w14:solidFill>
          </w14:textFill>
        </w:rPr>
        <w:t>、地灵红糯、龙脊大米等</w:t>
      </w:r>
      <w:r>
        <w:rPr>
          <w:rFonts w:hint="eastAsia" w:ascii="仿宋_GB2312" w:hAnsi="仿宋_GB2312" w:eastAsia="仿宋_GB2312" w:cs="仿宋_GB2312"/>
          <w:color w:val="000000" w:themeColor="text1"/>
          <w:sz w:val="32"/>
          <w:szCs w:val="32"/>
          <w14:textFill>
            <w14:solidFill>
              <w14:schemeClr w14:val="tx1"/>
            </w14:solidFill>
          </w14:textFill>
        </w:rPr>
        <w:t>为依托，重点开发</w:t>
      </w:r>
      <w:r>
        <w:rPr>
          <w:rFonts w:hint="eastAsia" w:ascii="仿宋_GB2312" w:hAnsi="仿宋_GB2312" w:eastAsia="仿宋_GB2312" w:cs="仿宋_GB2312"/>
          <w:color w:val="000000" w:themeColor="text1"/>
          <w:sz w:val="32"/>
          <w:szCs w:val="32"/>
          <w:lang w:eastAsia="zh-CN"/>
          <w14:textFill>
            <w14:solidFill>
              <w14:schemeClr w14:val="tx1"/>
            </w14:solidFill>
          </w14:textFill>
        </w:rPr>
        <w:t>有机速食食品、</w:t>
      </w:r>
      <w:r>
        <w:rPr>
          <w:rFonts w:hint="eastAsia" w:ascii="仿宋_GB2312" w:hAnsi="仿宋_GB2312" w:eastAsia="仿宋_GB2312" w:cs="仿宋_GB2312"/>
          <w:color w:val="000000" w:themeColor="text1"/>
          <w:sz w:val="32"/>
          <w:szCs w:val="32"/>
          <w14:textFill>
            <w14:solidFill>
              <w14:schemeClr w14:val="tx1"/>
            </w14:solidFill>
          </w14:textFill>
        </w:rPr>
        <w:t>旅游土特产品</w:t>
      </w:r>
      <w:r>
        <w:rPr>
          <w:rFonts w:hint="eastAsia" w:ascii="仿宋_GB2312" w:hAnsi="仿宋_GB2312" w:eastAsia="仿宋_GB2312" w:cs="仿宋_GB2312"/>
          <w:color w:val="000000" w:themeColor="text1"/>
          <w:sz w:val="32"/>
          <w:szCs w:val="32"/>
          <w:lang w:eastAsia="zh-CN"/>
          <w14:textFill>
            <w14:solidFill>
              <w14:schemeClr w14:val="tx1"/>
            </w14:solidFill>
          </w14:textFill>
        </w:rPr>
        <w:t>、大健康产品</w:t>
      </w:r>
      <w:r>
        <w:rPr>
          <w:rFonts w:hint="eastAsia" w:ascii="仿宋_GB2312" w:hAnsi="仿宋_GB2312" w:eastAsia="仿宋_GB2312" w:cs="仿宋_GB2312"/>
          <w:color w:val="000000" w:themeColor="text1"/>
          <w:sz w:val="32"/>
          <w:szCs w:val="32"/>
          <w14:textFill>
            <w14:solidFill>
              <w14:schemeClr w14:val="tx1"/>
            </w14:solidFill>
          </w14:textFill>
        </w:rPr>
        <w:t>，扶持特色农副产品企业的发展，着力培育具有龙胜特色农副产品生态食品</w:t>
      </w:r>
      <w:r>
        <w:rPr>
          <w:rFonts w:hint="eastAsia" w:ascii="仿宋_GB2312" w:hAnsi="仿宋_GB2312" w:eastAsia="仿宋_GB2312" w:cs="仿宋_GB2312"/>
          <w:color w:val="000000" w:themeColor="text1"/>
          <w:sz w:val="32"/>
          <w:szCs w:val="32"/>
          <w:lang w:eastAsia="zh-CN"/>
          <w14:textFill>
            <w14:solidFill>
              <w14:schemeClr w14:val="tx1"/>
            </w14:solidFill>
          </w14:textFill>
        </w:rPr>
        <w:t>、老龄化大健康产品</w:t>
      </w:r>
      <w:r>
        <w:rPr>
          <w:rFonts w:hint="eastAsia" w:ascii="仿宋_GB2312" w:hAnsi="仿宋_GB2312" w:eastAsia="仿宋_GB2312" w:cs="仿宋_GB2312"/>
          <w:color w:val="000000" w:themeColor="text1"/>
          <w:sz w:val="32"/>
          <w:szCs w:val="32"/>
          <w14:textFill>
            <w14:solidFill>
              <w14:schemeClr w14:val="tx1"/>
            </w14:solidFill>
          </w14:textFill>
        </w:rPr>
        <w:t>品牌。围绕龙胜县</w:t>
      </w:r>
      <w:r>
        <w:rPr>
          <w:rFonts w:hint="eastAsia" w:ascii="仿宋_GB2312" w:hAnsi="仿宋_GB2312" w:eastAsia="仿宋_GB2312" w:cs="仿宋_GB2312"/>
          <w:color w:val="000000" w:themeColor="text1"/>
          <w:sz w:val="32"/>
          <w:szCs w:val="32"/>
          <w:lang w:eastAsia="zh-CN"/>
          <w14:textFill>
            <w14:solidFill>
              <w14:schemeClr w14:val="tx1"/>
            </w14:solidFill>
          </w14:textFill>
        </w:rPr>
        <w:t>优质农产品</w:t>
      </w:r>
      <w:r>
        <w:rPr>
          <w:rFonts w:hint="eastAsia" w:ascii="仿宋_GB2312" w:hAnsi="仿宋_GB2312" w:eastAsia="仿宋_GB2312" w:cs="仿宋_GB2312"/>
          <w:color w:val="000000" w:themeColor="text1"/>
          <w:sz w:val="32"/>
          <w:szCs w:val="32"/>
          <w14:textFill>
            <w14:solidFill>
              <w14:schemeClr w14:val="tx1"/>
            </w14:solidFill>
          </w14:textFill>
        </w:rPr>
        <w:t>的保健功能，加大市场营销推广力度，</w:t>
      </w:r>
      <w:r>
        <w:rPr>
          <w:rFonts w:hint="eastAsia" w:ascii="仿宋_GB2312" w:hAnsi="仿宋_GB2312" w:eastAsia="仿宋_GB2312" w:cs="仿宋_GB2312"/>
          <w:color w:val="000000" w:themeColor="text1"/>
          <w:sz w:val="32"/>
          <w:szCs w:val="32"/>
          <w:lang w:eastAsia="zh-CN"/>
          <w14:textFill>
            <w14:solidFill>
              <w14:schemeClr w14:val="tx1"/>
            </w14:solidFill>
          </w14:textFill>
        </w:rPr>
        <w:t>培育以茶油、茶叶等有机农产品为依托的“小、特、专、精”的新型电商快消品小微企业，同时</w:t>
      </w:r>
      <w:r>
        <w:rPr>
          <w:rFonts w:hint="eastAsia" w:ascii="仿宋_GB2312" w:hAnsi="仿宋_GB2312" w:eastAsia="仿宋_GB2312" w:cs="仿宋_GB2312"/>
          <w:color w:val="000000" w:themeColor="text1"/>
          <w:sz w:val="32"/>
          <w:szCs w:val="32"/>
          <w14:textFill>
            <w14:solidFill>
              <w14:schemeClr w14:val="tx1"/>
            </w14:solidFill>
          </w14:textFill>
        </w:rPr>
        <w:t>引入国内知名食品生产</w:t>
      </w:r>
      <w:r>
        <w:rPr>
          <w:rFonts w:hint="eastAsia" w:ascii="仿宋_GB2312" w:hAnsi="仿宋_GB2312" w:eastAsia="仿宋_GB2312" w:cs="仿宋_GB2312"/>
          <w:color w:val="000000" w:themeColor="text1"/>
          <w:sz w:val="32"/>
          <w:szCs w:val="32"/>
          <w:lang w:eastAsia="zh-CN"/>
          <w14:textFill>
            <w14:solidFill>
              <w14:schemeClr w14:val="tx1"/>
            </w14:solidFill>
          </w14:textFill>
        </w:rPr>
        <w:t>加工</w:t>
      </w:r>
      <w:r>
        <w:rPr>
          <w:rFonts w:hint="eastAsia" w:ascii="仿宋_GB2312" w:hAnsi="仿宋_GB2312" w:eastAsia="仿宋_GB2312" w:cs="仿宋_GB2312"/>
          <w:color w:val="000000" w:themeColor="text1"/>
          <w:sz w:val="32"/>
          <w:szCs w:val="32"/>
          <w14:textFill>
            <w14:solidFill>
              <w14:schemeClr w14:val="tx1"/>
            </w14:solidFill>
          </w14:textFill>
        </w:rPr>
        <w:t>企业，开发绿色食品和天然果汁类饮料，发展新型功能性食品和保健食品。</w:t>
      </w:r>
      <w:r>
        <w:rPr>
          <w:rFonts w:hint="eastAsia" w:ascii="仿宋_GB2312" w:hAnsi="仿宋_GB2312" w:eastAsia="仿宋_GB2312" w:cs="仿宋_GB2312"/>
          <w:sz w:val="32"/>
          <w:szCs w:val="32"/>
          <w:lang w:val="en-US" w:eastAsia="zh-CN"/>
        </w:rPr>
        <w:t xml:space="preserve">                                                                                                                                                                                                                                                                                                                                                                                                                        </w:t>
      </w:r>
    </w:p>
    <w:p>
      <w:pPr>
        <w:pageBreakBefore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⑧培育壮大龙头骨干企业</w:t>
      </w:r>
    </w:p>
    <w:p>
      <w:pPr>
        <w:pStyle w:val="12"/>
        <w:pageBreakBefore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实施龙头企业培育计划，</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依托滑石、风电、水电等资源优势，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重点培育</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桂林桂广滑石开发有限公司</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广西龙广滑石开发股份有限公司</w:t>
      </w:r>
      <w:r>
        <w:rPr>
          <w:rFonts w:hint="eastAsia" w:ascii="仿宋_GB2312" w:hAnsi="仿宋_GB2312" w:eastAsia="仿宋_GB2312" w:cs="仿宋_GB2312"/>
          <w:b w:val="0"/>
          <w:bCs w:val="0"/>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kern w:val="0"/>
          <w:sz w:val="32"/>
          <w:szCs w:val="32"/>
          <w14:textFill>
            <w14:solidFill>
              <w14:schemeClr w14:val="tx1"/>
            </w14:solidFill>
          </w14:textFill>
        </w:rPr>
        <w:t>广西龙胜华美滑石开发有限公司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龙胜县水利电业有限公司、大唐桂林新能源有限公司等一批龙头企业，支持完善产业链配套，通过完善服务机制、强化要素保障和政策支持，扩大规模，提高档次，力争在工业发展上实现新的突破，推动企业加快成长为区域性知名龙头企业或行业领军企业。</w:t>
      </w:r>
    </w:p>
    <w:p>
      <w:pPr>
        <w:pageBreakBefore w:val="0"/>
        <w:numPr>
          <w:ilvl w:val="0"/>
          <w:numId w:val="0"/>
        </w:numPr>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⑨打造特色产业带</w:t>
      </w:r>
    </w:p>
    <w:p>
      <w:pPr>
        <w:pageBreakBefore w:val="0"/>
        <w:numPr>
          <w:ilvl w:val="0"/>
          <w:numId w:val="0"/>
        </w:numPr>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立足现有产业发展基础和未来发展趋势，根据全县重点发展产业和主要产业链延伸方向及龙胜各个工业发展基地产业定位，优化产业空间布局</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ageBreakBefore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强力推进龙胜滑石特色加工产业园、龙胜拉麻扶贫产业园、</w:t>
      </w:r>
      <w:r>
        <w:rPr>
          <w:rFonts w:hint="eastAsia" w:ascii="仿宋_GB2312" w:hAnsi="仿宋_GB2312" w:eastAsia="仿宋_GB2312" w:cs="仿宋_GB2312"/>
          <w:color w:val="000000" w:themeColor="text1"/>
          <w:sz w:val="32"/>
          <w:szCs w:val="32"/>
          <w:lang w:eastAsia="zh-CN"/>
          <w14:textFill>
            <w14:solidFill>
              <w14:schemeClr w14:val="tx1"/>
            </w14:solidFill>
          </w14:textFill>
        </w:rPr>
        <w:t>瓢里小寨产业园、</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乐江工业产业园等项目建设，完善园区设施配套，</w:t>
      </w:r>
      <w:r>
        <w:rPr>
          <w:rFonts w:hint="eastAsia" w:ascii="仿宋_GB2312" w:hAnsi="仿宋_GB2312" w:eastAsia="仿宋_GB2312" w:cs="仿宋_GB2312"/>
          <w:color w:val="000000" w:themeColor="text1"/>
          <w:sz w:val="32"/>
          <w:szCs w:val="32"/>
          <w14:textFill>
            <w14:solidFill>
              <w14:schemeClr w14:val="tx1"/>
            </w14:solidFill>
          </w14:textFill>
        </w:rPr>
        <w:t>引导产业企业集聚集群发展</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力争打造1-2个主导产业，实现产城融合发展。</w:t>
      </w:r>
    </w:p>
    <w:p>
      <w:pPr>
        <w:pageBreakBefore w:val="0"/>
        <w:kinsoku/>
        <w:wordWrap/>
        <w:overflowPunct/>
        <w:topLinePunct w:val="0"/>
        <w:bidi w:val="0"/>
        <w:spacing w:line="586"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⑩推进新一代信息基础设施建设，大力发展数字经济 </w:t>
      </w:r>
    </w:p>
    <w:p>
      <w:pPr>
        <w:pageBreakBefore w:val="0"/>
        <w:kinsoku/>
        <w:wordWrap/>
        <w:overflowPunct/>
        <w:topLinePunct w:val="0"/>
        <w:bidi w:val="0"/>
        <w:spacing w:line="586"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适应信息化时代的新要求，推动信息基础设施与城市公共设施同部署同安排，促进全县信息管线、铁塔基站室内分布系统等基础设施资源的开放和共享，切实提升</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宽带</w:t>
      </w:r>
      <w:r>
        <w:rPr>
          <w:rFonts w:hint="eastAsia" w:ascii="仿宋_GB2312" w:hAnsi="仿宋_GB2312" w:eastAsia="仿宋_GB2312" w:cs="仿宋_GB2312"/>
          <w:sz w:val="32"/>
          <w:szCs w:val="32"/>
          <w:lang w:val="en-US" w:eastAsia="zh-CN"/>
        </w:rPr>
        <w:t>用户接入速率和普及水平，</w:t>
      </w:r>
      <w:r>
        <w:rPr>
          <w:rFonts w:hint="eastAsia" w:ascii="仿宋_GB2312" w:hAnsi="仿宋_GB2312" w:eastAsia="仿宋_GB2312" w:cs="仿宋_GB2312"/>
          <w:color w:val="auto"/>
          <w:sz w:val="32"/>
          <w:szCs w:val="32"/>
          <w:lang w:val="en-US" w:eastAsia="zh-CN"/>
        </w:rPr>
        <w:t>“十四五”期间全县50户以上村庄实现4G网络全覆盖。</w:t>
      </w:r>
    </w:p>
    <w:p>
      <w:pPr>
        <w:pageBreakBefore w:val="0"/>
        <w:kinsoku/>
        <w:wordWrap/>
        <w:overflowPunct/>
        <w:topLinePunct w:val="0"/>
        <w:bidi w:val="0"/>
        <w:spacing w:line="586" w:lineRule="exact"/>
        <w:ind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发展数字经济是高质量发展的必由之路，也是我县实现加快发展、弯道超车的重要途径。积极布局5G、物联网、北斗导航、语音图像识别等数字产业，</w:t>
      </w:r>
      <w:r>
        <w:rPr>
          <w:rFonts w:hint="eastAsia" w:ascii="仿宋_GB2312" w:hAnsi="仿宋_GB2312" w:eastAsia="仿宋_GB2312" w:cs="仿宋_GB2312"/>
          <w:color w:val="auto"/>
          <w:sz w:val="32"/>
          <w:szCs w:val="32"/>
          <w:lang w:val="en-US" w:eastAsia="zh-CN"/>
        </w:rPr>
        <w:t>开展5G网络组网及应用示范建设，</w:t>
      </w:r>
      <w:r>
        <w:rPr>
          <w:rFonts w:hint="eastAsia" w:ascii="仿宋_GB2312" w:hAnsi="仿宋_GB2312" w:eastAsia="仿宋_GB2312" w:cs="仿宋_GB2312"/>
          <w:sz w:val="32"/>
          <w:szCs w:val="32"/>
          <w:lang w:val="en-US" w:eastAsia="zh-CN"/>
        </w:rPr>
        <w:t>加快融入“中国-东盟信息港”建设，促进大数据、人工智能、物联网、区块链等前沿信息技术与实体经济深度融合，推动产业数字化、数字产业化。有效保护各类数字化资产，营造有利于数字技术产业化的良好环境。</w:t>
      </w:r>
    </w:p>
    <w:p>
      <w:pPr>
        <w:pStyle w:val="2"/>
        <w:ind w:left="0" w:leftChars="0" w:firstLine="0" w:firstLineChars="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（三）“十四五”时期拟规划实施的重大项目情况（附后）</w:t>
      </w:r>
    </w:p>
    <w:p>
      <w:pPr>
        <w:pStyle w:val="2"/>
        <w:pageBreakBefore w:val="0"/>
        <w:kinsoku/>
        <w:wordWrap/>
        <w:overflowPunct/>
        <w:topLinePunct w:val="0"/>
        <w:bidi w:val="0"/>
        <w:spacing w:after="0" w:line="586" w:lineRule="exact"/>
        <w:ind w:firstLine="0" w:firstLineChars="0"/>
        <w:jc w:val="both"/>
        <w:textAlignment w:val="auto"/>
        <w:rPr>
          <w:rFonts w:hint="eastAsia"/>
          <w:color w:val="FF0000"/>
          <w:lang w:val="en-US"/>
        </w:rPr>
      </w:pPr>
    </w:p>
    <w:p>
      <w:pPr>
        <w:pStyle w:val="2"/>
        <w:pageBreakBefore w:val="0"/>
        <w:kinsoku/>
        <w:wordWrap/>
        <w:overflowPunct/>
        <w:topLinePunct w:val="0"/>
        <w:bidi w:val="0"/>
        <w:spacing w:after="0" w:line="586" w:lineRule="exact"/>
        <w:ind w:firstLine="0" w:firstLineChars="0"/>
        <w:jc w:val="both"/>
        <w:textAlignment w:val="auto"/>
        <w:rPr>
          <w:rFonts w:hint="eastAsia"/>
          <w:color w:val="FF0000"/>
          <w:lang w:val="en-US"/>
        </w:rPr>
      </w:pPr>
    </w:p>
    <w:p>
      <w:pPr>
        <w:pStyle w:val="2"/>
        <w:pageBreakBefore w:val="0"/>
        <w:kinsoku/>
        <w:wordWrap/>
        <w:overflowPunct/>
        <w:topLinePunct w:val="0"/>
        <w:bidi w:val="0"/>
        <w:spacing w:after="0" w:line="586" w:lineRule="exact"/>
        <w:ind w:firstLine="3520" w:firstLineChars="11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龙胜各族自治县工信和商贸局</w:t>
      </w:r>
    </w:p>
    <w:p>
      <w:pPr>
        <w:pStyle w:val="2"/>
        <w:pageBreakBefore w:val="0"/>
        <w:kinsoku/>
        <w:wordWrap/>
        <w:overflowPunct/>
        <w:topLinePunct w:val="0"/>
        <w:bidi w:val="0"/>
        <w:spacing w:after="0" w:line="586" w:lineRule="exact"/>
        <w:ind w:firstLine="4800" w:firstLineChars="15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2020年9月22日</w:t>
      </w:r>
    </w:p>
    <w:p>
      <w:pPr>
        <w:pStyle w:val="2"/>
        <w:pageBreakBefore w:val="0"/>
        <w:kinsoku/>
        <w:wordWrap/>
        <w:overflowPunct/>
        <w:topLinePunct w:val="0"/>
        <w:bidi w:val="0"/>
        <w:spacing w:after="0" w:line="586" w:lineRule="exact"/>
        <w:ind w:firstLine="4800" w:firstLineChars="15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sectPr>
          <w:footerReference r:id="rId3" w:type="default"/>
          <w:pgSz w:w="11906" w:h="16838"/>
          <w:pgMar w:top="2098" w:right="1304" w:bottom="1304" w:left="1587" w:header="851" w:footer="992" w:gutter="0"/>
          <w:pgNumType w:fmt="numberInDash"/>
          <w:cols w:space="0" w:num="1"/>
          <w:rtlGutter w:val="0"/>
          <w:docGrid w:type="lines" w:linePitch="312" w:charSpace="0"/>
        </w:sectPr>
      </w:pPr>
    </w:p>
    <w:p>
      <w:pPr>
        <w:pStyle w:val="2"/>
        <w:pageBreakBefore w:val="0"/>
        <w:kinsoku/>
        <w:wordWrap/>
        <w:overflowPunct/>
        <w:topLinePunct w:val="0"/>
        <w:bidi w:val="0"/>
        <w:spacing w:after="0" w:line="586" w:lineRule="exact"/>
        <w:ind w:left="0" w:leftChars="0" w:firstLine="0" w:firstLineChars="0"/>
        <w:jc w:val="center"/>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“十四五”时期拟规划实施的重大项目情况</w:t>
      </w:r>
    </w:p>
    <w:tbl>
      <w:tblPr>
        <w:tblStyle w:val="9"/>
        <w:tblW w:w="14650" w:type="dxa"/>
        <w:tblInd w:w="0" w:type="dxa"/>
        <w:shd w:val="clear" w:color="auto" w:fill="auto"/>
        <w:tblLayout w:type="fixed"/>
        <w:tblCellMar>
          <w:top w:w="0" w:type="dxa"/>
          <w:left w:w="0" w:type="dxa"/>
          <w:bottom w:w="0" w:type="dxa"/>
          <w:right w:w="0" w:type="dxa"/>
        </w:tblCellMar>
      </w:tblPr>
      <w:tblGrid>
        <w:gridCol w:w="233"/>
        <w:gridCol w:w="705"/>
        <w:gridCol w:w="962"/>
        <w:gridCol w:w="2130"/>
        <w:gridCol w:w="2520"/>
        <w:gridCol w:w="735"/>
        <w:gridCol w:w="540"/>
        <w:gridCol w:w="765"/>
        <w:gridCol w:w="795"/>
        <w:gridCol w:w="2175"/>
        <w:gridCol w:w="675"/>
        <w:gridCol w:w="555"/>
        <w:gridCol w:w="840"/>
        <w:gridCol w:w="510"/>
        <w:gridCol w:w="510"/>
      </w:tblGrid>
      <w:tr>
        <w:tblPrEx>
          <w:shd w:val="clear" w:color="auto" w:fill="auto"/>
          <w:tblCellMar>
            <w:top w:w="0" w:type="dxa"/>
            <w:left w:w="0" w:type="dxa"/>
            <w:bottom w:w="0" w:type="dxa"/>
            <w:right w:w="0" w:type="dxa"/>
          </w:tblCellMar>
        </w:tblPrEx>
        <w:trPr>
          <w:trHeight w:val="1159"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项目名称</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初步选址</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主要建设内容及规模</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项目建设的依据和理由</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总投资（亿元）</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预计达产产值（亿元）</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2019年底累计完成投资（亿元）</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“十四五”计划完成投资（2021-2025年）</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截至2019年底前期工作完成情况</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计划开工年份</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计划竣工年份</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项目业主</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投资方式</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备注</w:t>
            </w:r>
          </w:p>
        </w:tc>
      </w:tr>
      <w:tr>
        <w:tblPrEx>
          <w:shd w:val="clear" w:color="auto" w:fill="auto"/>
          <w:tblCellMar>
            <w:top w:w="0" w:type="dxa"/>
            <w:left w:w="0" w:type="dxa"/>
            <w:bottom w:w="0" w:type="dxa"/>
            <w:right w:w="0" w:type="dxa"/>
          </w:tblCellMar>
        </w:tblPrEx>
        <w:trPr>
          <w:trHeight w:val="940"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（一）工业</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FF0000"/>
                <w:sz w:val="18"/>
                <w:szCs w:val="18"/>
                <w:u w:val="none"/>
              </w:rPr>
            </w:pPr>
            <w:r>
              <w:rPr>
                <w:rFonts w:hint="eastAsia" w:ascii="宋体" w:hAnsi="宋体" w:eastAsia="宋体" w:cs="宋体"/>
                <w:b/>
                <w:i w:val="0"/>
                <w:color w:val="FF0000"/>
                <w:kern w:val="0"/>
                <w:sz w:val="18"/>
                <w:szCs w:val="18"/>
                <w:u w:val="none"/>
                <w:lang w:val="en-US" w:eastAsia="zh-CN" w:bidi="ar"/>
              </w:rPr>
              <w:t>完善到具体乡镇（路）</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color="auto" w:fill="auto"/>
          <w:tblCellMar>
            <w:top w:w="0" w:type="dxa"/>
            <w:left w:w="0" w:type="dxa"/>
            <w:bottom w:w="0" w:type="dxa"/>
            <w:right w:w="0" w:type="dxa"/>
          </w:tblCellMar>
        </w:tblPrEx>
        <w:trPr>
          <w:trHeight w:val="1320"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南山风电二期工程</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项目建设规模4.95万千瓦，安装17台(2.5MW X4)(3MW X13)的风电发电机组。</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《广西壮族自治区发展和改革委员会关于龙胜南山风电场二期工程项目核准的批复》，桂发改能源〔2011〕1745号</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4.38</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0.6</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0.5</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已完成可行性论证、项目核准、规划选址、环评报告、水土保持批复，用地预审</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2019</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大唐桂林新能源有限公司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企业投资</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5220"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龙胜县拉麻扶贫产业园建设项目</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龙胜县勒黄村</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新建项目规划用地面积</w:t>
            </w:r>
            <w:r>
              <w:rPr>
                <w:rStyle w:val="16"/>
                <w:rFonts w:eastAsia="宋体"/>
                <w:lang w:val="en-US" w:eastAsia="zh-CN" w:bidi="ar"/>
              </w:rPr>
              <w:t>429075</w:t>
            </w:r>
            <w:r>
              <w:rPr>
                <w:rStyle w:val="17"/>
                <w:lang w:val="en-US" w:eastAsia="zh-CN" w:bidi="ar"/>
              </w:rPr>
              <w:t>平方米，总建筑面积为</w:t>
            </w:r>
            <w:r>
              <w:rPr>
                <w:rStyle w:val="16"/>
                <w:rFonts w:eastAsia="宋体"/>
                <w:lang w:val="en-US" w:eastAsia="zh-CN" w:bidi="ar"/>
              </w:rPr>
              <w:t>469000</w:t>
            </w:r>
            <w:r>
              <w:rPr>
                <w:rStyle w:val="17"/>
                <w:lang w:val="en-US" w:eastAsia="zh-CN" w:bidi="ar"/>
              </w:rPr>
              <w:t>平方米，其中：厂房建筑面积为</w:t>
            </w:r>
            <w:r>
              <w:rPr>
                <w:rStyle w:val="16"/>
                <w:rFonts w:eastAsia="宋体"/>
                <w:lang w:val="en-US" w:eastAsia="zh-CN" w:bidi="ar"/>
              </w:rPr>
              <w:t>300000</w:t>
            </w:r>
            <w:r>
              <w:rPr>
                <w:rStyle w:val="17"/>
                <w:lang w:val="en-US" w:eastAsia="zh-CN" w:bidi="ar"/>
              </w:rPr>
              <w:t>平方米，工业成品展示区建筑面积为</w:t>
            </w:r>
            <w:r>
              <w:rPr>
                <w:rStyle w:val="16"/>
                <w:rFonts w:eastAsia="宋体"/>
                <w:lang w:val="en-US" w:eastAsia="zh-CN" w:bidi="ar"/>
              </w:rPr>
              <w:t>37000</w:t>
            </w:r>
            <w:r>
              <w:rPr>
                <w:rStyle w:val="17"/>
                <w:lang w:val="en-US" w:eastAsia="zh-CN" w:bidi="ar"/>
              </w:rPr>
              <w:t>平方米，办公及管理用房建筑面积为</w:t>
            </w:r>
            <w:r>
              <w:rPr>
                <w:rStyle w:val="16"/>
                <w:rFonts w:eastAsia="宋体"/>
                <w:lang w:val="en-US" w:eastAsia="zh-CN" w:bidi="ar"/>
              </w:rPr>
              <w:t>6000</w:t>
            </w:r>
            <w:r>
              <w:rPr>
                <w:rStyle w:val="17"/>
                <w:lang w:val="en-US" w:eastAsia="zh-CN" w:bidi="ar"/>
              </w:rPr>
              <w:t>平方米，宿舍建筑面积为</w:t>
            </w:r>
            <w:r>
              <w:rPr>
                <w:rStyle w:val="16"/>
                <w:rFonts w:eastAsia="宋体"/>
                <w:lang w:val="en-US" w:eastAsia="zh-CN" w:bidi="ar"/>
              </w:rPr>
              <w:t>15000</w:t>
            </w:r>
            <w:r>
              <w:rPr>
                <w:rStyle w:val="17"/>
                <w:lang w:val="en-US" w:eastAsia="zh-CN" w:bidi="ar"/>
              </w:rPr>
              <w:t>平方米，冷库总建筑面积</w:t>
            </w:r>
            <w:r>
              <w:rPr>
                <w:rStyle w:val="16"/>
                <w:rFonts w:eastAsia="宋体"/>
                <w:lang w:val="en-US" w:eastAsia="zh-CN" w:bidi="ar"/>
              </w:rPr>
              <w:t>35000</w:t>
            </w:r>
            <w:r>
              <w:rPr>
                <w:rStyle w:val="17"/>
                <w:lang w:val="en-US" w:eastAsia="zh-CN" w:bidi="ar"/>
              </w:rPr>
              <w:t>平方米；仓储物流用房建筑面积</w:t>
            </w:r>
            <w:r>
              <w:rPr>
                <w:rStyle w:val="16"/>
                <w:rFonts w:eastAsia="宋体"/>
                <w:lang w:val="en-US" w:eastAsia="zh-CN" w:bidi="ar"/>
              </w:rPr>
              <w:t>36000</w:t>
            </w:r>
            <w:r>
              <w:rPr>
                <w:rStyle w:val="17"/>
                <w:lang w:val="en-US" w:eastAsia="zh-CN" w:bidi="ar"/>
              </w:rPr>
              <w:t>平方米、农产品展示厅建筑面积</w:t>
            </w:r>
            <w:r>
              <w:rPr>
                <w:rStyle w:val="16"/>
                <w:rFonts w:eastAsia="宋体"/>
                <w:lang w:val="en-US" w:eastAsia="zh-CN" w:bidi="ar"/>
              </w:rPr>
              <w:t>12000</w:t>
            </w:r>
            <w:r>
              <w:rPr>
                <w:rStyle w:val="17"/>
                <w:lang w:val="en-US" w:eastAsia="zh-CN" w:bidi="ar"/>
              </w:rPr>
              <w:t>平方米。主要建设内容为厂区、展示区、生态停车场、办公区、道路及硬化、给排水、电力消防等附属工程。</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1.《中华人民共和国城乡规划法》（2008）；</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2.建设部《城市规划编制办发》（2006）年；</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3.建设部《城市规划编制办法实施细则》；</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4.《城市、镇控制性详细规划编制审批办法》；</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5.《城市居住城市规划设计标准》（GB 50180-93（2018版））；</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6.《城市道路交通设施设计规划》（GB50688-211）；</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7.《城市工程管线综合规划规范》（GB50289-2016）；</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8.《城乡建设用地竖向规划规范》（CJJ 83-2017）；</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9.《城市排水工程规划规范》（GB50318-2017）；</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10.《城市电力规划规范》（GB50293-2014）；</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11.《桂林市城市管理技术规定》；</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12.《龙胜各族自治县县城总体规划》（2015-2030年）</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13.《龙胜各族自治县全域旅游发展规划》（2015-2030）；</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14.相关规定、技术规范;</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15.其他相关文件。</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6.5539</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暂无</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6.5</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征地、办理相关手续等前期工作</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2022</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龙胜各族自治县市场开发投资经营有限公司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企业投资</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660"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龙胜县瓢里镇高端玻璃、石材加工项目龙胜县瓢里镇高端玻璃、石材加工项目</w:t>
            </w:r>
          </w:p>
        </w:tc>
        <w:tc>
          <w:tcPr>
            <w:tcW w:w="96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龙胜县瓢里镇小寨组</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60000万元，其中固定资产24000万元，拟用地约600亩，主要建设内容人造大理石、项目建设拟新上3条石英石板材和人造大理石板材生产线、厂房用地及宿舍办公楼等，计划引进30000万元，项目分2期，项目建成达产后年产值约45000万元，综合税收约 7573.5万元，新增就业岗位约400个。</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该项目符合龙胜生态功能区县管控要求和“十三五”发展规划，相关法规规定</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6</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宋少新</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企业投资</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1500"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年产</w:t>
            </w:r>
            <w:r>
              <w:rPr>
                <w:rStyle w:val="16"/>
                <w:rFonts w:eastAsia="宋体"/>
                <w:lang w:val="en-US" w:eastAsia="zh-CN" w:bidi="ar"/>
              </w:rPr>
              <w:t>30</w:t>
            </w:r>
            <w:r>
              <w:rPr>
                <w:rStyle w:val="17"/>
                <w:lang w:val="en-US" w:eastAsia="zh-CN" w:bidi="ar"/>
              </w:rPr>
              <w:t>万吨煤基新能源调配仓储蓄基地</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龙胜县勒黄村</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建设调配仓储基地一个。</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龙胜各族自治县《政府核准的投资项目目录》以外的企业投资项目备案</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2.5</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0.375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征地工作</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2020.10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2021.11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丰泰能源科技（龙胜）有限公司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企业合资</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780"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龙胜县平等风电场项目</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龙胜县平等镇、乐江乡</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项目拟总投资8.37亿元，其中固定资产 8.34亿元，拟用地约2861亩，主要建设内容：100MW风力发电项目，项目一期建成，项目建成达产后年产值约9199万元，综合税收约 1522万元，新增就业岗位约20个。</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平等风电场工程的建设符合国家能源政策，为了满足广西能源长期发展战略的需要，为了与龙胜县经济快速发展相适应、满足龙胜县电网负荷不断增长，节约常规能源资源的消耗，减少煤炭燃烧导致的污染排放量，提高广西能源供应的多样性和可靠性，此外，风电场的建设还可为当地增加景观，带来旅游效益，对当地经济发展将起到积极的推动作用。因此，建设龙胜县平等风电场工程是必要的。</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8.37</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0.9</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8.37</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已具备条件及进展情况：1、业主与龙胜各族自治县人民政府签订风电开发投资协议；2、龙胜各族自治县人民政府已成立龙胜各族自治县平等风电场项目领导小组；3、项目已编制完成风资源评估报告；4、龙胜各族自治县人民政府出具关于同意并支持龙山县平等100MW风电场项目开发建设的函；4、取得县自然资源局、林业局、武装部、水利局、生态环境局、文化广电体育和旅游局等出具项目选址的复函；5、项目已申报广西2020年平价上网（不需要国家补贴）风电项目；6、根据广西区生态红线调规工作要求，编制完成项目场址方案，配合县自然资源局将项目场址区域涉及生态红线的部分调出生态红线范围，并上报区自然资源厅；7、项目列入龙胜各族自治区县重大项目；8、桂林市发展和改革委员会已把该项目拟纳入“十四五”发展规划，并上报自治区。</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2021.10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2022.11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万海波</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合资</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18099681177</w:t>
            </w:r>
          </w:p>
        </w:tc>
      </w:tr>
      <w:tr>
        <w:tblPrEx>
          <w:shd w:val="clear" w:color="auto" w:fill="auto"/>
          <w:tblCellMar>
            <w:top w:w="0" w:type="dxa"/>
            <w:left w:w="0" w:type="dxa"/>
            <w:bottom w:w="0" w:type="dxa"/>
            <w:right w:w="0" w:type="dxa"/>
          </w:tblCellMar>
        </w:tblPrEx>
        <w:trPr>
          <w:trHeight w:val="2420"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龙胜县龙广滑石股份有限公司技改项目</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龙胜县三门镇鸡古坪矿区</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项目总投资约8000万元；主要包括1.矿山地质详查工程；</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2.矿山易地搬迁与征地工程；3.采场剥离工程；4.采掘设备更新；5.矿山地质环境恢复治理工程；6.环保设施改造工程；7.“绿色矿山”建设工程。</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项目建设符合我国矿产资源开发利用可持续发展战略方针政策合理开发资源，建成资源可持续利用的保障体系，才能最大限度地保证我国国民经济建设对资源的需要。滑石资源同所有矿产资源一样具有有限性、不可再生性及分布的不均衡性。广西龙龙广滑石股份有限公司是全国最大的滑石生产乡镇企业之一，拥有宝贵而丰富的滑石资源。有序地、合理地开发矿产资源，重视资源的保护既可为国家“可持续发展”战略做出具体贡献，又可提高企业可持续经营能力，为企业的发展壮大提供长久的资源保证。</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2.项目实施建设可保证矿山足够生产规模、延长矿山开采年限，使滑石资源得到最大程度的利用。</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 项目的建设实施可改善劳动生产条件，提高生产安全性；4. 项目建设具有良好的经济效益和社会效益</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themeColor="text1"/>
                <w:sz w:val="20"/>
                <w:szCs w:val="20"/>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0.8</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2.8</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0.8</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“绿色矿山”建设工程完成1425万元资金；购买龙胜县龙胜镇北岸宗地一块用于矿山易地搬迁1750万元。</w:t>
            </w:r>
          </w:p>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合计3175万元</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themeColor="text1"/>
                <w:sz w:val="20"/>
                <w:szCs w:val="20"/>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2020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themeColor="text1"/>
                <w:sz w:val="20"/>
                <w:szCs w:val="20"/>
                <w:u w:val="none"/>
                <w14:textFill>
                  <w14:solidFill>
                    <w14:schemeClr w14:val="tx1"/>
                  </w14:solidFill>
                </w14:textFill>
              </w:rPr>
            </w:pPr>
            <w:r>
              <w:rPr>
                <w:rFonts w:hint="default" w:ascii="Arial" w:hAnsi="Arial" w:eastAsia="宋体" w:cs="Arial"/>
                <w:i w:val="0"/>
                <w:color w:val="000000" w:themeColor="text1"/>
                <w:kern w:val="0"/>
                <w:sz w:val="20"/>
                <w:szCs w:val="20"/>
                <w:u w:val="none"/>
                <w:lang w:val="en-US" w:eastAsia="zh-CN" w:bidi="ar"/>
                <w14:textFill>
                  <w14:solidFill>
                    <w14:schemeClr w14:val="tx1"/>
                  </w14:solidFill>
                </w14:textFill>
              </w:rPr>
              <w:t>2025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0"/>
                <w:szCs w:val="20"/>
                <w:u w:val="none"/>
                <w14:textFill>
                  <w14:solidFill>
                    <w14:schemeClr w14:val="tx1"/>
                  </w14:solidFill>
                </w14:textFill>
              </w:rPr>
            </w:pPr>
            <w:r>
              <w:rPr>
                <w:rFonts w:hint="eastAsia" w:ascii="宋体" w:hAnsi="宋体" w:eastAsia="宋体" w:cs="宋体"/>
                <w:i w:val="0"/>
                <w:color w:val="000000" w:themeColor="text1"/>
                <w:kern w:val="0"/>
                <w:sz w:val="20"/>
                <w:szCs w:val="20"/>
                <w:u w:val="none"/>
                <w:lang w:val="en-US" w:eastAsia="zh-CN" w:bidi="ar"/>
                <w14:textFill>
                  <w14:solidFill>
                    <w14:schemeClr w14:val="tx1"/>
                  </w14:solidFill>
                </w14:textFill>
              </w:rPr>
              <w:t>广西龙广滑石开发股份有限公司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企业投资</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shd w:val="clear" w:color="auto" w:fill="auto"/>
          <w:tblCellMar>
            <w:top w:w="0" w:type="dxa"/>
            <w:left w:w="0" w:type="dxa"/>
            <w:bottom w:w="0" w:type="dxa"/>
            <w:right w:w="0" w:type="dxa"/>
          </w:tblCellMar>
        </w:tblPrEx>
        <w:trPr>
          <w:trHeight w:val="2080"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广西龙胜华美滑石开发有限公司上朗矿区露天开采二期技改项目</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桂林市龙胜县三门镇鸡爪村上朗</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项目预计总投资3000万元：其中矿山采场剥离量90万立方米，计划投资2700万元；2、矿区二期技改附属设施改造，计</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划投资300万元。</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项目建设符合我国矿产资源开发利用可持续发展战略方针政策合理开发资源，建成资源可持续利用的保障体系，才能最大限度地保证我国国民经济建设对资源的需要。滑石资源同所有矿产资源一样具有有限性、不可再生性及分布的不均衡性。广西龙胜华美滑石开发有限公司是全国最大的滑石生产乡镇企业，拥有宝贵而丰富的滑石资源。有序地、合理地开发矿产资源，重视资源的保护既可为国家“可持续发展”战略做出具体贡献，又可提高企业可持续经营能力，为企业的发展壮大提供长久的资源保证。</w:t>
            </w:r>
          </w:p>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2.项目实施建设可保证矿山足够生产规模、延长矿山开采年限，使滑石资源得到最大程度的利用。</w:t>
            </w:r>
          </w:p>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 项目的建设实施可改善劳动生产条件，提高生产安全性；4. 项目建设具有良好的经济效益和社会效益</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0.3</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0.8</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无</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0.3</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在原基础上的二期技改项目</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2021</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方荣兴</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企业投资</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2019年底备案项目</w:t>
            </w:r>
          </w:p>
        </w:tc>
      </w:tr>
      <w:tr>
        <w:tblPrEx>
          <w:shd w:val="clear" w:color="auto" w:fill="auto"/>
          <w:tblCellMar>
            <w:top w:w="0" w:type="dxa"/>
            <w:left w:w="0" w:type="dxa"/>
            <w:bottom w:w="0" w:type="dxa"/>
            <w:right w:w="0" w:type="dxa"/>
          </w:tblCellMar>
        </w:tblPrEx>
        <w:trPr>
          <w:trHeight w:val="2820"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龙胜县劳山风电场项目</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龙胜县平等乡、伟江乡镇一带</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拟投资建设的劳山风电场，场址位于龙胜县平等乡、伟江乡等乡镇一带的山脊区域，预计开发风电场总容量约为100MW，建设总投资约9亿元。</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劳山风电场工程的建设符合国家能源政策，为了满足广西能源长期发展战略的需要，为了与龙胜县经济快速发展相适应、满足龙胜县电网负荷不断增长，节约常规能源资源的消耗，减少煤炭燃烧导致的污染排放量，提高广西能源供应的多样性和可靠性，此外，风电场的建设还可为当地增加景观，带来旅游效益，对当地经济发展将起到积极的推动作用。因此，建设龙胜县劳山风电场工程是必要的。</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9</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目前正在测风资源，数据还无法测算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正在测风测风</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2022</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企业投资</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央企入桂企业，待测风结果出来后才能进一步谋划</w:t>
            </w:r>
          </w:p>
        </w:tc>
      </w:tr>
      <w:tr>
        <w:tblPrEx>
          <w:shd w:val="clear" w:color="auto" w:fill="auto"/>
          <w:tblCellMar>
            <w:top w:w="0" w:type="dxa"/>
            <w:left w:w="0" w:type="dxa"/>
            <w:bottom w:w="0" w:type="dxa"/>
            <w:right w:w="0" w:type="dxa"/>
          </w:tblCellMar>
        </w:tblPrEx>
        <w:trPr>
          <w:trHeight w:val="2160"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龙胜县崇楼风电场</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龙胜县龙胜镇、三门镇等乡镇</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拟建设总装机容量为100MW，总投资约8.6亿元的风电场项目</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崇楼风电场工程的建设符合国家能源政策，为了满足广西能源长期发展战略的需要，为了与龙胜县经济快速发展相适应、满足龙胜县电网负荷不断增长，节约常规能源资源的消耗，减少煤炭燃烧导致的污染排放量，提高广西能源供应的多样性和可靠性，此外，风电场的建设还可为当地增加景观，带来旅游效益，对当地经济发展将起到积极的推动作用。因此，建设龙胜县崇楼风电场工程是必要的。</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8.6</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目前正在测风资源，数据还无法测算</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正在测风测风</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2022</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Arial" w:hAnsi="Arial" w:eastAsia="宋体" w:cs="Arial"/>
                <w:i w:val="0"/>
                <w:color w:val="000000"/>
                <w:sz w:val="20"/>
                <w:szCs w:val="20"/>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企业投资</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央企入桂企业，待测风结果出来后才能进一步谋划</w:t>
            </w:r>
          </w:p>
        </w:tc>
      </w:tr>
      <w:tr>
        <w:tblPrEx>
          <w:shd w:val="clear" w:color="auto" w:fill="auto"/>
          <w:tblCellMar>
            <w:top w:w="0" w:type="dxa"/>
            <w:left w:w="0" w:type="dxa"/>
            <w:bottom w:w="0" w:type="dxa"/>
            <w:right w:w="0" w:type="dxa"/>
          </w:tblCellMar>
        </w:tblPrEx>
        <w:trPr>
          <w:trHeight w:val="2640" w:hRule="atLeast"/>
        </w:trPr>
        <w:tc>
          <w:tcPr>
            <w:tcW w:w="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桂林桂广滑石开发有限公司二期技改项目</w:t>
            </w:r>
          </w:p>
        </w:tc>
        <w:tc>
          <w:tcPr>
            <w:tcW w:w="9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龙胜县三门镇鸡爪村桂广矿区</w:t>
            </w:r>
          </w:p>
        </w:tc>
        <w:tc>
          <w:tcPr>
            <w:tcW w:w="2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项目总投资约22198万元；主要包括1.采场剥离工程；2.排洪工程；3.选矿工艺改造工程；4.采掘设备更新；5.采场边坡治理工程；6.污水处理改造工程；7.绿色矿山建设工程；8.矿区粉厂技术改造工程。</w:t>
            </w:r>
          </w:p>
        </w:tc>
        <w:tc>
          <w:tcPr>
            <w:tcW w:w="2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矿区二期技改工程续建项目是桂广滑石公司为保持矿山开采能力，设计实施的接替式矿山技术改造项目。主要包括集中剥离、选矿改造、污水处理、绿色矿山建设、排洪排水工程、公共设施建设等生产、辅助生产工程和公共工程项目。项目建成将保持矿山持续开采能力，提高矿山采选矿技术水平，将为桂林桂广滑石开发有限公司长远发展奠定坚实基础。</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2.2198</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0.35</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0.9465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0.4</w:t>
            </w:r>
          </w:p>
        </w:tc>
        <w:tc>
          <w:tcPr>
            <w:tcW w:w="21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项目大部分工程是在矿山一期建设完成的基础上对矿山采选设备、工艺升级改造，属企业内部改造完善工程。对部分需要开展前期核准、规划等工作的工程，实施前再按要求开展前期工作。</w:t>
            </w: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2020</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2025</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桂林桂广滑石开发有限公司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企业投资</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bl>
    <w:p>
      <w:pPr>
        <w:pStyle w:val="2"/>
        <w:pageBreakBefore w:val="0"/>
        <w:kinsoku/>
        <w:wordWrap/>
        <w:overflowPunct/>
        <w:topLinePunct w:val="0"/>
        <w:bidi w:val="0"/>
        <w:spacing w:after="0" w:line="586" w:lineRule="exact"/>
        <w:ind w:left="0" w:leftChars="0" w:firstLine="0" w:firstLineChars="0"/>
        <w:jc w:val="center"/>
        <w:textAlignment w:val="auto"/>
        <w:rPr>
          <w:rFonts w:hint="eastAsia" w:ascii="仿宋_GB2312" w:hAnsi="仿宋_GB2312" w:eastAsia="仿宋_GB2312" w:cs="仿宋_GB2312"/>
          <w:b/>
          <w:bCs/>
          <w:sz w:val="32"/>
          <w:szCs w:val="32"/>
          <w:lang w:val="en-US" w:eastAsia="zh-CN"/>
        </w:rPr>
      </w:pPr>
    </w:p>
    <w:sectPr>
      <w:pgSz w:w="16838" w:h="11906" w:orient="landscape"/>
      <w:pgMar w:top="1134" w:right="1134" w:bottom="850" w:left="1134" w:header="851" w:footer="992" w:gutter="0"/>
      <w:pgNumType w:fmt="numberInDash"/>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Light">
    <w:altName w:val="Times New Roman"/>
    <w:panose1 w:val="00000000000000000000"/>
    <w:charset w:val="00"/>
    <w:family w:val="auto"/>
    <w:pitch w:val="default"/>
    <w:sig w:usb0="00000000" w:usb1="00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Droid Sans">
    <w:altName w:val="Times New Roman"/>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sz w:val="30"/>
                        <w:szCs w:val="30"/>
                        <w:lang w:eastAsia="zh-CN"/>
                      </w:rPr>
                    </w:pPr>
                    <w:r>
                      <w:rPr>
                        <w:rFonts w:hint="eastAsia"/>
                        <w:sz w:val="30"/>
                        <w:szCs w:val="30"/>
                        <w:lang w:eastAsia="zh-CN"/>
                      </w:rPr>
                      <w:fldChar w:fldCharType="begin"/>
                    </w:r>
                    <w:r>
                      <w:rPr>
                        <w:rFonts w:hint="eastAsia"/>
                        <w:sz w:val="30"/>
                        <w:szCs w:val="30"/>
                        <w:lang w:eastAsia="zh-CN"/>
                      </w:rPr>
                      <w:instrText xml:space="preserve"> PAGE  \* MERGEFORMAT </w:instrText>
                    </w:r>
                    <w:r>
                      <w:rPr>
                        <w:rFonts w:hint="eastAsia"/>
                        <w:sz w:val="30"/>
                        <w:szCs w:val="30"/>
                        <w:lang w:eastAsia="zh-CN"/>
                      </w:rPr>
                      <w:fldChar w:fldCharType="separate"/>
                    </w:r>
                    <w:r>
                      <w:rPr>
                        <w:rFonts w:hint="eastAsia"/>
                        <w:sz w:val="30"/>
                        <w:szCs w:val="30"/>
                        <w:lang w:eastAsia="zh-CN"/>
                      </w:rPr>
                      <w:t>1</w:t>
                    </w:r>
                    <w:r>
                      <w:rPr>
                        <w:rFonts w:hint="eastAsia"/>
                        <w:sz w:val="30"/>
                        <w:szCs w:val="30"/>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Y2M3MDA1NDA1YWQ2ZmZjMWI2NThiNzdlZDc5NzIifQ=="/>
  </w:docVars>
  <w:rsids>
    <w:rsidRoot w:val="7967617C"/>
    <w:rsid w:val="006D503D"/>
    <w:rsid w:val="02BA3C6C"/>
    <w:rsid w:val="0399310D"/>
    <w:rsid w:val="03A5393E"/>
    <w:rsid w:val="057C647A"/>
    <w:rsid w:val="067310FC"/>
    <w:rsid w:val="08D27E00"/>
    <w:rsid w:val="0B4869D4"/>
    <w:rsid w:val="0B793EC7"/>
    <w:rsid w:val="0D594B38"/>
    <w:rsid w:val="0F4F7A97"/>
    <w:rsid w:val="11E96383"/>
    <w:rsid w:val="12640DAF"/>
    <w:rsid w:val="12F428C6"/>
    <w:rsid w:val="136F4E6D"/>
    <w:rsid w:val="13B75BB7"/>
    <w:rsid w:val="143151EB"/>
    <w:rsid w:val="15FB520E"/>
    <w:rsid w:val="175E4097"/>
    <w:rsid w:val="189135B2"/>
    <w:rsid w:val="1A672733"/>
    <w:rsid w:val="1C695C0D"/>
    <w:rsid w:val="1CA5459A"/>
    <w:rsid w:val="1CF56DBB"/>
    <w:rsid w:val="1F7F602A"/>
    <w:rsid w:val="1FBA0E69"/>
    <w:rsid w:val="1FC15BFA"/>
    <w:rsid w:val="214523AB"/>
    <w:rsid w:val="21C00D98"/>
    <w:rsid w:val="233114E8"/>
    <w:rsid w:val="23C31E34"/>
    <w:rsid w:val="26B83CC8"/>
    <w:rsid w:val="288A67DC"/>
    <w:rsid w:val="29CF1768"/>
    <w:rsid w:val="29E85939"/>
    <w:rsid w:val="2AC42143"/>
    <w:rsid w:val="2B74598C"/>
    <w:rsid w:val="2C873B92"/>
    <w:rsid w:val="2E6644E8"/>
    <w:rsid w:val="308C2D2D"/>
    <w:rsid w:val="3216613F"/>
    <w:rsid w:val="33F0535C"/>
    <w:rsid w:val="34386169"/>
    <w:rsid w:val="347D019E"/>
    <w:rsid w:val="36C54F2D"/>
    <w:rsid w:val="39DF14DD"/>
    <w:rsid w:val="3C0E0DA7"/>
    <w:rsid w:val="3C586B23"/>
    <w:rsid w:val="3DC97511"/>
    <w:rsid w:val="3E740ED4"/>
    <w:rsid w:val="3FF140E1"/>
    <w:rsid w:val="42747079"/>
    <w:rsid w:val="437C6E69"/>
    <w:rsid w:val="43FA3570"/>
    <w:rsid w:val="44222178"/>
    <w:rsid w:val="44FC0E99"/>
    <w:rsid w:val="48CA33C2"/>
    <w:rsid w:val="49BD0ACA"/>
    <w:rsid w:val="4ACF5EF2"/>
    <w:rsid w:val="4E114F82"/>
    <w:rsid w:val="4E3563A0"/>
    <w:rsid w:val="4F4A532E"/>
    <w:rsid w:val="50891DE9"/>
    <w:rsid w:val="5198210F"/>
    <w:rsid w:val="51E95A5D"/>
    <w:rsid w:val="5363091F"/>
    <w:rsid w:val="55C87A7F"/>
    <w:rsid w:val="5625021E"/>
    <w:rsid w:val="58CF0E3F"/>
    <w:rsid w:val="595B00EC"/>
    <w:rsid w:val="5A3733C6"/>
    <w:rsid w:val="5D4D0F6D"/>
    <w:rsid w:val="5DBF5B12"/>
    <w:rsid w:val="60C0091C"/>
    <w:rsid w:val="60CD7BC2"/>
    <w:rsid w:val="61F844C6"/>
    <w:rsid w:val="6292122F"/>
    <w:rsid w:val="633F309E"/>
    <w:rsid w:val="63BE4B4B"/>
    <w:rsid w:val="67C462DF"/>
    <w:rsid w:val="695D17EC"/>
    <w:rsid w:val="6A790C17"/>
    <w:rsid w:val="6B8D33B0"/>
    <w:rsid w:val="6C3A57C0"/>
    <w:rsid w:val="6E3460B6"/>
    <w:rsid w:val="6ED2052B"/>
    <w:rsid w:val="7337439A"/>
    <w:rsid w:val="743729A7"/>
    <w:rsid w:val="75847821"/>
    <w:rsid w:val="75FE4135"/>
    <w:rsid w:val="764C53D4"/>
    <w:rsid w:val="76F22868"/>
    <w:rsid w:val="794B181B"/>
    <w:rsid w:val="7967617C"/>
    <w:rsid w:val="79F128AD"/>
    <w:rsid w:val="7AA5113C"/>
    <w:rsid w:val="7AB162C4"/>
    <w:rsid w:val="7CE24E42"/>
    <w:rsid w:val="7D340FCB"/>
    <w:rsid w:val="7EBC7B4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autoRedefine/>
    <w:qFormat/>
    <w:uiPriority w:val="99"/>
    <w:pPr>
      <w:keepNext/>
      <w:keepLines/>
      <w:spacing w:before="260" w:after="260" w:line="415" w:lineRule="auto"/>
      <w:outlineLvl w:val="1"/>
    </w:pPr>
    <w:rPr>
      <w:rFonts w:ascii="?? Light" w:hAnsi="?? Light" w:cs="宋体"/>
      <w:b/>
      <w:bCs/>
      <w:kern w:val="0"/>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11">
    <w:name w:val="footnote reference"/>
    <w:basedOn w:val="10"/>
    <w:qFormat/>
    <w:uiPriority w:val="0"/>
    <w:rPr>
      <w:vertAlign w:val="superscript"/>
    </w:rPr>
  </w:style>
  <w:style w:type="paragraph" w:customStyle="1" w:styleId="12">
    <w:name w:val="Default"/>
    <w:qFormat/>
    <w:uiPriority w:val="0"/>
    <w:pPr>
      <w:widowControl w:val="0"/>
      <w:autoSpaceDE w:val="0"/>
      <w:autoSpaceDN w:val="0"/>
      <w:adjustRightInd w:val="0"/>
    </w:pPr>
    <w:rPr>
      <w:rFonts w:ascii="方正小标宋_GBK" w:hAnsi="Droid Sans" w:eastAsia="方正小标宋_GBK" w:cs="Droid Sans"/>
      <w:color w:val="000000"/>
      <w:sz w:val="24"/>
      <w:szCs w:val="22"/>
      <w:lang w:val="en-US" w:eastAsia="zh-CN" w:bidi="ar-SA"/>
    </w:rPr>
  </w:style>
  <w:style w:type="paragraph" w:customStyle="1" w:styleId="13">
    <w:name w:val="4-正文"/>
    <w:basedOn w:val="1"/>
    <w:qFormat/>
    <w:uiPriority w:val="0"/>
    <w:pPr>
      <w:widowControl/>
      <w:spacing w:line="600" w:lineRule="exact"/>
      <w:jc w:val="left"/>
    </w:pPr>
    <w:rPr>
      <w:rFonts w:ascii="Arial" w:hAnsi="Arial" w:eastAsia="仿宋_GB2312" w:cs="Arial"/>
      <w:sz w:val="30"/>
      <w:szCs w:val="30"/>
    </w:rPr>
  </w:style>
  <w:style w:type="character" w:customStyle="1" w:styleId="14">
    <w:name w:val="font21"/>
    <w:basedOn w:val="10"/>
    <w:autoRedefine/>
    <w:qFormat/>
    <w:uiPriority w:val="0"/>
    <w:rPr>
      <w:rFonts w:hint="default" w:ascii="Arial" w:hAnsi="Arial" w:cs="Arial"/>
      <w:color w:val="000000"/>
      <w:sz w:val="20"/>
      <w:szCs w:val="20"/>
      <w:u w:val="none"/>
    </w:rPr>
  </w:style>
  <w:style w:type="character" w:customStyle="1" w:styleId="15">
    <w:name w:val="font71"/>
    <w:basedOn w:val="10"/>
    <w:autoRedefine/>
    <w:qFormat/>
    <w:uiPriority w:val="0"/>
    <w:rPr>
      <w:rFonts w:hint="eastAsia" w:ascii="宋体" w:hAnsi="宋体" w:eastAsia="宋体" w:cs="宋体"/>
      <w:color w:val="000000"/>
      <w:sz w:val="20"/>
      <w:szCs w:val="20"/>
      <w:u w:val="none"/>
    </w:rPr>
  </w:style>
  <w:style w:type="character" w:customStyle="1" w:styleId="16">
    <w:name w:val="font11"/>
    <w:basedOn w:val="10"/>
    <w:autoRedefine/>
    <w:qFormat/>
    <w:uiPriority w:val="0"/>
    <w:rPr>
      <w:rFonts w:hint="default" w:ascii="Arial" w:hAnsi="Arial" w:cs="Arial"/>
      <w:color w:val="000000"/>
      <w:sz w:val="20"/>
      <w:szCs w:val="20"/>
      <w:u w:val="none"/>
    </w:rPr>
  </w:style>
  <w:style w:type="character" w:customStyle="1" w:styleId="17">
    <w:name w:val="font61"/>
    <w:basedOn w:val="10"/>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9134</Words>
  <Characters>9699</Characters>
  <Lines>0</Lines>
  <Paragraphs>0</Paragraphs>
  <TotalTime>3</TotalTime>
  <ScaleCrop>false</ScaleCrop>
  <LinksUpToDate>false</LinksUpToDate>
  <CharactersWithSpaces>10149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2020-09-21T03:50:00Z</dcterms:created>
  <dc:creator>GXJT05</dc:creator>
  <cp:lastModifiedBy>Administrator</cp:lastModifiedBy>
  <cp:lastPrinted>2020-09-23T03:29:00Z</cp:lastPrinted>
  <dcterms:modified xsi:type="dcterms:W3CDTF">2024-01-31T07:31:45Z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23B5747936D64833906C7B42371F42A3</vt:lpwstr>
  </property>
</Properties>
</file>